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56E" w:rsidRPr="00611AC9" w:rsidRDefault="0037256E" w:rsidP="0037256E">
      <w:pPr>
        <w:pStyle w:val="Heading2"/>
      </w:pPr>
      <w:r w:rsidRPr="00611AC9">
        <w:t>Issue 326: Resolving inconsistences between E2, E4, E52 and E92</w:t>
      </w:r>
      <w:r>
        <w:t xml:space="preserve"> / </w:t>
      </w:r>
      <w:r w:rsidRPr="0061291E">
        <w:t xml:space="preserve">Issue 438: proposal to replace E18 </w:t>
      </w:r>
      <w:proofErr w:type="spellStart"/>
      <w:r w:rsidRPr="0061291E">
        <w:t>isa</w:t>
      </w:r>
      <w:proofErr w:type="spellEnd"/>
      <w:r w:rsidRPr="0061291E">
        <w:t xml:space="preserve"> E92 and E4 </w:t>
      </w:r>
      <w:proofErr w:type="spellStart"/>
      <w:r w:rsidRPr="0061291E">
        <w:t>isa</w:t>
      </w:r>
      <w:proofErr w:type="spellEnd"/>
      <w:r w:rsidRPr="0061291E">
        <w:t xml:space="preserve"> E92 with properties</w:t>
      </w:r>
    </w:p>
    <w:p w:rsidR="0037256E" w:rsidRPr="00611AC9" w:rsidRDefault="0037256E" w:rsidP="0037256E">
      <w:r w:rsidRPr="00611AC9">
        <w:t>CEO walked everyone through the presentation</w:t>
      </w:r>
      <w:r>
        <w:t xml:space="preserve"> (see below)</w:t>
      </w:r>
      <w:r w:rsidRPr="00611AC9">
        <w:t xml:space="preserve"> on alternatives to relations among high-level classes of the CRM to E92 STV. </w:t>
      </w:r>
      <w:proofErr w:type="gramStart"/>
      <w:r w:rsidRPr="00611AC9">
        <w:t>The difficulties of users of CRM to deal with the applicability of E92 STV to the domain of physical things as well as the domain of temporal entities and the resulting mistakes (</w:t>
      </w:r>
      <w:proofErr w:type="spellStart"/>
      <w:r w:rsidRPr="00611AC9">
        <w:t>f.i</w:t>
      </w:r>
      <w:proofErr w:type="spellEnd"/>
      <w:r w:rsidRPr="00611AC9">
        <w:t xml:space="preserve">. positing more than one STVs per object, each corresponding to a separate phase in its evolution/existence), suggested that a revision of the definition of E92 </w:t>
      </w:r>
      <w:proofErr w:type="spellStart"/>
      <w:r w:rsidRPr="00611AC9">
        <w:t>Spacetime</w:t>
      </w:r>
      <w:proofErr w:type="spellEnd"/>
      <w:r w:rsidRPr="00611AC9">
        <w:t xml:space="preserve"> Volume is in order.</w:t>
      </w:r>
      <w:proofErr w:type="gramEnd"/>
      <w:r w:rsidRPr="00611AC9">
        <w:t xml:space="preserve"> </w:t>
      </w:r>
    </w:p>
    <w:p w:rsidR="0037256E" w:rsidRDefault="0037256E" w:rsidP="0037256E">
      <w:r w:rsidRPr="00611AC9">
        <w:t xml:space="preserve">Specifically, people seemed to have trouble understanding that an instance of E92 </w:t>
      </w:r>
      <w:proofErr w:type="spellStart"/>
      <w:r w:rsidRPr="00611AC9">
        <w:t>Spacetime</w:t>
      </w:r>
      <w:proofErr w:type="spellEnd"/>
      <w:r w:rsidRPr="00611AC9">
        <w:t xml:space="preserve"> Volume that is also an instance of E4 Period is never an instance of E18 Physical Thing (and vice versa). </w:t>
      </w:r>
      <w:r w:rsidRPr="00611AC9">
        <w:rPr>
          <w:rStyle w:val="FootnoteReference"/>
        </w:rPr>
        <w:footnoteReference w:id="1"/>
      </w:r>
    </w:p>
    <w:p w:rsidR="0037256E" w:rsidRDefault="0037256E" w:rsidP="0037256E">
      <w:r>
        <w:rPr>
          <w:noProof/>
        </w:rPr>
        <w:drawing>
          <wp:inline distT="0" distB="0" distL="0" distR="0" wp14:anchorId="0CB266D8" wp14:editId="33202ABC">
            <wp:extent cx="4440725" cy="2594641"/>
            <wp:effectExtent l="19050" t="19050" r="17145" b="152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de1.PNG"/>
                    <pic:cNvPicPr/>
                  </pic:nvPicPr>
                  <pic:blipFill rotWithShape="1">
                    <a:blip r:embed="rId7" cstate="print">
                      <a:extLst>
                        <a:ext uri="{28A0092B-C50C-407E-A947-70E740481C1C}">
                          <a14:useLocalDpi xmlns:a14="http://schemas.microsoft.com/office/drawing/2010/main" val="0"/>
                        </a:ext>
                      </a:extLst>
                    </a:blip>
                    <a:srcRect r="3728"/>
                    <a:stretch/>
                  </pic:blipFill>
                  <pic:spPr bwMode="auto">
                    <a:xfrm>
                      <a:off x="0" y="0"/>
                      <a:ext cx="4450837" cy="2600549"/>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41445F6" wp14:editId="48CCDC23">
            <wp:extent cx="4440555" cy="2497813"/>
            <wp:effectExtent l="19050" t="19050" r="17145" b="171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d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9825" cy="2514277"/>
                    </a:xfrm>
                    <a:prstGeom prst="rect">
                      <a:avLst/>
                    </a:prstGeom>
                    <a:ln w="3175">
                      <a:solidFill>
                        <a:schemeClr val="tx1"/>
                      </a:solidFill>
                    </a:ln>
                  </pic:spPr>
                </pic:pic>
              </a:graphicData>
            </a:graphic>
          </wp:inline>
        </w:drawing>
      </w:r>
      <w:r>
        <w:rPr>
          <w:noProof/>
        </w:rPr>
        <w:lastRenderedPageBreak/>
        <w:drawing>
          <wp:inline distT="0" distB="0" distL="0" distR="0" wp14:anchorId="76260899" wp14:editId="2C24C647">
            <wp:extent cx="4282289" cy="2408787"/>
            <wp:effectExtent l="19050" t="19050" r="23495" b="107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d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9926" cy="2435583"/>
                    </a:xfrm>
                    <a:prstGeom prst="rect">
                      <a:avLst/>
                    </a:prstGeom>
                    <a:ln w="3175">
                      <a:solidFill>
                        <a:schemeClr val="tx1"/>
                      </a:solidFill>
                    </a:ln>
                  </pic:spPr>
                </pic:pic>
              </a:graphicData>
            </a:graphic>
          </wp:inline>
        </w:drawing>
      </w:r>
      <w:r>
        <w:rPr>
          <w:noProof/>
        </w:rPr>
        <w:drawing>
          <wp:inline distT="0" distB="0" distL="0" distR="0" wp14:anchorId="19D74C77" wp14:editId="739D2D52">
            <wp:extent cx="4332083" cy="2436796"/>
            <wp:effectExtent l="19050" t="19050" r="11430" b="209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d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5709" cy="2450086"/>
                    </a:xfrm>
                    <a:prstGeom prst="rect">
                      <a:avLst/>
                    </a:prstGeom>
                    <a:ln w="3175">
                      <a:solidFill>
                        <a:schemeClr val="tx1"/>
                      </a:solidFill>
                    </a:ln>
                  </pic:spPr>
                </pic:pic>
              </a:graphicData>
            </a:graphic>
          </wp:inline>
        </w:drawing>
      </w:r>
      <w:r>
        <w:rPr>
          <w:noProof/>
        </w:rPr>
        <w:drawing>
          <wp:inline distT="0" distB="0" distL="0" distR="0" wp14:anchorId="6FE0968D" wp14:editId="15FC917E">
            <wp:extent cx="4329569" cy="2435382"/>
            <wp:effectExtent l="19050" t="19050" r="13970" b="222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de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83153" cy="2465523"/>
                    </a:xfrm>
                    <a:prstGeom prst="rect">
                      <a:avLst/>
                    </a:prstGeom>
                    <a:ln w="3175">
                      <a:solidFill>
                        <a:schemeClr val="tx1"/>
                      </a:solidFill>
                    </a:ln>
                  </pic:spPr>
                </pic:pic>
              </a:graphicData>
            </a:graphic>
          </wp:inline>
        </w:drawing>
      </w:r>
    </w:p>
    <w:p w:rsidR="0037256E" w:rsidRPr="00611AC9" w:rsidRDefault="0037256E" w:rsidP="0037256E"/>
    <w:p w:rsidR="0037256E" w:rsidRPr="00611AC9" w:rsidRDefault="0037256E" w:rsidP="0037256E">
      <w:r w:rsidRPr="00611AC9">
        <w:rPr>
          <w:b/>
        </w:rPr>
        <w:lastRenderedPageBreak/>
        <w:t xml:space="preserve">DECISION: </w:t>
      </w:r>
      <w:r w:rsidRPr="00611AC9">
        <w:t>Keeping E18 disjoint from E92 is in line with the kind of assertions that can be made for an instance of E18 and an instance of E92 in practice –</w:t>
      </w:r>
      <w:proofErr w:type="gramStart"/>
      <w:r w:rsidRPr="00611AC9">
        <w:t>and also</w:t>
      </w:r>
      <w:proofErr w:type="gramEnd"/>
      <w:r w:rsidRPr="00611AC9">
        <w:t xml:space="preserve"> solves the problem of creating unintended models, </w:t>
      </w:r>
      <w:proofErr w:type="spellStart"/>
      <w:r w:rsidRPr="00611AC9">
        <w:t>f.i</w:t>
      </w:r>
      <w:proofErr w:type="spellEnd"/>
      <w:r w:rsidRPr="00611AC9">
        <w:t xml:space="preserve">. when people are tempted to assign temporality to instances of E18. </w:t>
      </w:r>
    </w:p>
    <w:p w:rsidR="0037256E" w:rsidRPr="00611AC9" w:rsidRDefault="0037256E" w:rsidP="0037256E">
      <w:r w:rsidRPr="00611AC9">
        <w:t xml:space="preserve">From this point of view, </w:t>
      </w:r>
      <w:r w:rsidRPr="00611AC9">
        <w:rPr>
          <w:u w:val="single"/>
        </w:rPr>
        <w:t>Cases 2, 3, 4</w:t>
      </w:r>
      <w:r w:rsidRPr="00611AC9">
        <w:t xml:space="preserve"> (but not Case 5) in CEO’s slides can be considered in as preferred alternatives to the current state of affairs regarding the definition of STV in the CRM. </w:t>
      </w:r>
    </w:p>
    <w:p w:rsidR="0037256E" w:rsidRPr="00611AC9" w:rsidRDefault="0037256E" w:rsidP="0037256E">
      <w:r w:rsidRPr="00611AC9">
        <w:rPr>
          <w:rStyle w:val="Heading4Char"/>
        </w:rPr>
        <w:t xml:space="preserve">Turning to case 3 (E4 Period </w:t>
      </w:r>
      <w:proofErr w:type="spellStart"/>
      <w:r w:rsidRPr="00611AC9">
        <w:rPr>
          <w:rStyle w:val="Heading4Char"/>
        </w:rPr>
        <w:t>isA</w:t>
      </w:r>
      <w:proofErr w:type="spellEnd"/>
      <w:r w:rsidRPr="00611AC9">
        <w:rPr>
          <w:rStyle w:val="Heading4Char"/>
        </w:rPr>
        <w:t xml:space="preserve"> E2 Temporal Entity; E2 Temporal Entity and E92 STV are disjoint): </w:t>
      </w:r>
      <w:r w:rsidRPr="00611AC9">
        <w:rPr>
          <w:rStyle w:val="Heading4Char"/>
        </w:rPr>
        <w:br/>
      </w:r>
      <w:r w:rsidRPr="00611AC9">
        <w:rPr>
          <w:b/>
        </w:rPr>
        <w:t>Background:</w:t>
      </w:r>
      <w:r w:rsidRPr="00611AC9">
        <w:t xml:space="preserve"> Properties linking Periods/Events (</w:t>
      </w:r>
      <w:proofErr w:type="spellStart"/>
      <w:r w:rsidRPr="00611AC9">
        <w:t>isA</w:t>
      </w:r>
      <w:proofErr w:type="spellEnd"/>
      <w:r w:rsidRPr="00611AC9">
        <w:t xml:space="preserve"> E92) to their temporal and spatial projections can give the impression that two or more events that happened (approximately) over the same place and at (approximately) the same time actually share a </w:t>
      </w:r>
      <w:proofErr w:type="spellStart"/>
      <w:r w:rsidRPr="00611AC9">
        <w:t>Spacetime</w:t>
      </w:r>
      <w:proofErr w:type="spellEnd"/>
      <w:r w:rsidRPr="00611AC9">
        <w:t xml:space="preserve"> Volume. Making E4 Period </w:t>
      </w:r>
      <w:r w:rsidRPr="00611AC9">
        <w:rPr>
          <w:b/>
        </w:rPr>
        <w:t xml:space="preserve">NOT </w:t>
      </w:r>
      <w:proofErr w:type="spellStart"/>
      <w:r w:rsidRPr="00611AC9">
        <w:rPr>
          <w:b/>
        </w:rPr>
        <w:t>isA</w:t>
      </w:r>
      <w:proofErr w:type="spellEnd"/>
      <w:r w:rsidRPr="00611AC9">
        <w:t xml:space="preserve"> E92 </w:t>
      </w:r>
      <w:proofErr w:type="spellStart"/>
      <w:r w:rsidRPr="00611AC9">
        <w:t>Spacetime</w:t>
      </w:r>
      <w:proofErr w:type="spellEnd"/>
      <w:r w:rsidRPr="00611AC9">
        <w:t xml:space="preserve"> Volume serves the purpose of keeping STVs of different events apart.</w:t>
      </w:r>
    </w:p>
    <w:p w:rsidR="0037256E" w:rsidRPr="00611AC9" w:rsidRDefault="0037256E" w:rsidP="0037256E">
      <w:r w:rsidRPr="00611AC9">
        <w:t xml:space="preserve">However, </w:t>
      </w:r>
      <w:r w:rsidRPr="00611AC9">
        <w:t>th</w:t>
      </w:r>
      <w:r>
        <w:t>is ‘</w:t>
      </w:r>
      <w:r w:rsidRPr="00627669">
        <w:rPr>
          <w:i/>
        </w:rPr>
        <w:t>shared</w:t>
      </w:r>
      <w:r>
        <w:t>’</w:t>
      </w:r>
      <w:r w:rsidRPr="00611AC9">
        <w:t xml:space="preserve"> </w:t>
      </w:r>
      <w:r w:rsidRPr="00611AC9">
        <w:t xml:space="preserve">STV is false impression; P161 and P160 link the E92 STV that is an event to the approximations of the space and time over which it unfolded. It is these approximations that can be shared (i.e. can almost completely overlap with one another), not the STV as such. </w:t>
      </w:r>
    </w:p>
    <w:p w:rsidR="0037256E" w:rsidRPr="00611AC9" w:rsidRDefault="0037256E" w:rsidP="0037256E">
      <w:r w:rsidRPr="00611AC9">
        <w:rPr>
          <w:b/>
        </w:rPr>
        <w:t>DECISION:</w:t>
      </w:r>
      <w:r w:rsidRPr="00611AC9">
        <w:t xml:space="preserve"> Hence, the sig decided that declaring </w:t>
      </w:r>
      <w:r w:rsidRPr="00611AC9">
        <w:rPr>
          <w:b/>
        </w:rPr>
        <w:t xml:space="preserve">E4 NOT </w:t>
      </w:r>
      <w:proofErr w:type="spellStart"/>
      <w:r w:rsidRPr="00611AC9">
        <w:rPr>
          <w:b/>
        </w:rPr>
        <w:t>isA</w:t>
      </w:r>
      <w:proofErr w:type="spellEnd"/>
      <w:r w:rsidRPr="00611AC9">
        <w:rPr>
          <w:b/>
        </w:rPr>
        <w:t xml:space="preserve"> E92</w:t>
      </w:r>
      <w:r w:rsidRPr="00611AC9">
        <w:t xml:space="preserve"> (</w:t>
      </w:r>
      <w:r w:rsidRPr="00611AC9">
        <w:rPr>
          <w:u w:val="single"/>
        </w:rPr>
        <w:t>Case 3 in CEO’s slides</w:t>
      </w:r>
      <w:r w:rsidRPr="00611AC9">
        <w:t xml:space="preserve">) is unwarranted. </w:t>
      </w:r>
    </w:p>
    <w:p w:rsidR="0037256E" w:rsidRPr="00611AC9" w:rsidRDefault="0037256E" w:rsidP="0037256E">
      <w:pPr>
        <w:pStyle w:val="Heading4"/>
      </w:pPr>
      <w:r w:rsidRPr="00611AC9">
        <w:t xml:space="preserve">Turning to case 4 (E2 </w:t>
      </w:r>
      <w:proofErr w:type="spellStart"/>
      <w:r w:rsidRPr="00611AC9">
        <w:t>isA</w:t>
      </w:r>
      <w:proofErr w:type="spellEnd"/>
      <w:r w:rsidRPr="00611AC9">
        <w:t xml:space="preserve"> E92 STV): </w:t>
      </w:r>
    </w:p>
    <w:p w:rsidR="0037256E" w:rsidRPr="00611AC9" w:rsidRDefault="0037256E" w:rsidP="0037256E">
      <w:r w:rsidRPr="00611AC9">
        <w:t xml:space="preserve">Even though periods are construed as extending over space, this does not necessarily hold for all instances of E2 Temporal Entity (Beliefs do not have a spatial extent for instance). </w:t>
      </w:r>
    </w:p>
    <w:p w:rsidR="0037256E" w:rsidRPr="00611AC9" w:rsidRDefault="0037256E" w:rsidP="0037256E">
      <w:r w:rsidRPr="00611AC9">
        <w:rPr>
          <w:b/>
        </w:rPr>
        <w:t>DECISION:</w:t>
      </w:r>
      <w:r w:rsidRPr="00611AC9">
        <w:t xml:space="preserve"> Hence declaring that E2 </w:t>
      </w:r>
      <w:proofErr w:type="spellStart"/>
      <w:r w:rsidRPr="00611AC9">
        <w:t>isA</w:t>
      </w:r>
      <w:proofErr w:type="spellEnd"/>
      <w:r w:rsidRPr="00611AC9">
        <w:t xml:space="preserve"> E92 (Case 4 in CEO’s slides) is also unwarranted. </w:t>
      </w:r>
    </w:p>
    <w:p w:rsidR="0037256E" w:rsidRPr="00312383" w:rsidRDefault="0037256E" w:rsidP="0037256E">
      <w:pPr>
        <w:pStyle w:val="Heading4"/>
        <w:rPr>
          <w:lang w:val="pt-PT"/>
        </w:rPr>
      </w:pPr>
      <w:r w:rsidRPr="00312383">
        <w:rPr>
          <w:lang w:val="pt-PT"/>
        </w:rPr>
        <w:t xml:space="preserve">Case 2: E4 isA E92; E18 </w:t>
      </w:r>
      <w:r w:rsidRPr="00312383">
        <w:rPr>
          <w:b/>
          <w:lang w:val="pt-PT"/>
        </w:rPr>
        <w:t>NOT</w:t>
      </w:r>
      <w:r w:rsidRPr="00312383">
        <w:rPr>
          <w:lang w:val="pt-PT"/>
        </w:rPr>
        <w:t xml:space="preserve"> isA E92 </w:t>
      </w:r>
    </w:p>
    <w:p w:rsidR="0037256E" w:rsidRPr="00611AC9" w:rsidRDefault="0037256E" w:rsidP="0037256E">
      <w:r w:rsidRPr="00611AC9">
        <w:rPr>
          <w:b/>
        </w:rPr>
        <w:t>DECISION</w:t>
      </w:r>
      <w:r w:rsidRPr="00611AC9">
        <w:t xml:space="preserve">: The </w:t>
      </w:r>
      <w:proofErr w:type="spellStart"/>
      <w:r w:rsidRPr="00611AC9">
        <w:t>crm</w:t>
      </w:r>
      <w:proofErr w:type="spellEnd"/>
      <w:r w:rsidRPr="00611AC9">
        <w:t xml:space="preserve">-sig accepted to keep the E4 </w:t>
      </w:r>
      <w:proofErr w:type="spellStart"/>
      <w:r w:rsidRPr="00611AC9">
        <w:t>isA</w:t>
      </w:r>
      <w:proofErr w:type="spellEnd"/>
      <w:r w:rsidRPr="00611AC9">
        <w:t xml:space="preserve"> E92, replace the E18 </w:t>
      </w:r>
      <w:proofErr w:type="spellStart"/>
      <w:r w:rsidRPr="00611AC9">
        <w:t>isA</w:t>
      </w:r>
      <w:proofErr w:type="spellEnd"/>
      <w:r w:rsidRPr="00611AC9">
        <w:t xml:space="preserve"> E92 with a property and explore the resulting consequences for the model by this change. The relations declared in the Case 2, will appear in the next CRM official version (v.7.0). </w:t>
      </w:r>
    </w:p>
    <w:p w:rsidR="0037256E" w:rsidRPr="00611AC9" w:rsidRDefault="0037256E" w:rsidP="0037256E">
      <w:pPr>
        <w:rPr>
          <w:b/>
        </w:rPr>
      </w:pPr>
      <w:r w:rsidRPr="00611AC9">
        <w:rPr>
          <w:b/>
        </w:rPr>
        <w:t xml:space="preserve">According to CEO’s slides, there is need to: </w:t>
      </w:r>
    </w:p>
    <w:p w:rsidR="0037256E" w:rsidRPr="00611AC9" w:rsidRDefault="0037256E" w:rsidP="0037256E">
      <w:pPr>
        <w:pStyle w:val="ListParagraph"/>
        <w:numPr>
          <w:ilvl w:val="0"/>
          <w:numId w:val="2"/>
        </w:numPr>
      </w:pPr>
      <w:proofErr w:type="gramStart"/>
      <w:r w:rsidRPr="00611AC9">
        <w:t>check</w:t>
      </w:r>
      <w:proofErr w:type="gramEnd"/>
      <w:r w:rsidRPr="00611AC9">
        <w:t xml:space="preserve"> the scope-notes of classes and properties mentioning E92 and E18 for inconsistencies with the new structure. </w:t>
      </w:r>
    </w:p>
    <w:p w:rsidR="0037256E" w:rsidRPr="00611AC9" w:rsidRDefault="0037256E" w:rsidP="0037256E">
      <w:pPr>
        <w:pStyle w:val="ListParagraph"/>
        <w:numPr>
          <w:ilvl w:val="0"/>
          <w:numId w:val="2"/>
        </w:numPr>
      </w:pPr>
      <w:r w:rsidRPr="00611AC9">
        <w:t>change the definition for E18 Physical Thing (take out paragraph about multiple inheritance)</w:t>
      </w:r>
    </w:p>
    <w:p w:rsidR="0037256E" w:rsidRPr="00611AC9" w:rsidRDefault="0037256E" w:rsidP="0037256E">
      <w:pPr>
        <w:pStyle w:val="ListParagraph"/>
        <w:numPr>
          <w:ilvl w:val="0"/>
          <w:numId w:val="2"/>
        </w:numPr>
      </w:pPr>
      <w:r w:rsidRPr="00611AC9">
        <w:t xml:space="preserve">declare a property linking an instance of E18 to its E92: </w:t>
      </w:r>
    </w:p>
    <w:p w:rsidR="0037256E" w:rsidRPr="00611AC9" w:rsidRDefault="0037256E" w:rsidP="0037256E">
      <w:pPr>
        <w:pStyle w:val="ListParagraph"/>
        <w:numPr>
          <w:ilvl w:val="1"/>
          <w:numId w:val="2"/>
        </w:numPr>
      </w:pPr>
      <w:r w:rsidRPr="00611AC9">
        <w:t>in CEO’s slides:</w:t>
      </w:r>
      <w:r w:rsidRPr="00611AC9">
        <w:br/>
      </w:r>
      <w:proofErr w:type="spellStart"/>
      <w:r w:rsidRPr="00611AC9">
        <w:t>Pxx</w:t>
      </w:r>
      <w:proofErr w:type="spellEnd"/>
      <w:r w:rsidRPr="00611AC9">
        <w:t xml:space="preserve"> has defining STV (is defining STV of) [D: E18, R: E92]</w:t>
      </w:r>
    </w:p>
    <w:p w:rsidR="0037256E" w:rsidRPr="00611AC9" w:rsidRDefault="0037256E" w:rsidP="0037256E">
      <w:pPr>
        <w:pStyle w:val="ListParagraph"/>
        <w:numPr>
          <w:ilvl w:val="0"/>
          <w:numId w:val="2"/>
        </w:numPr>
      </w:pPr>
      <w:r w:rsidRPr="00611AC9">
        <w:t>change the superclass definition for:</w:t>
      </w:r>
    </w:p>
    <w:p w:rsidR="0037256E" w:rsidRPr="00611AC9" w:rsidRDefault="0037256E" w:rsidP="0037256E">
      <w:pPr>
        <w:pStyle w:val="ListParagraph"/>
        <w:numPr>
          <w:ilvl w:val="1"/>
          <w:numId w:val="2"/>
        </w:numPr>
      </w:pPr>
      <w:r w:rsidRPr="00611AC9">
        <w:t xml:space="preserve">P46 is composed of (forms part of) [D:E18, R:E18]; it can no longer be a </w:t>
      </w:r>
      <w:proofErr w:type="spellStart"/>
      <w:r w:rsidRPr="00611AC9">
        <w:t>subproperty</w:t>
      </w:r>
      <w:proofErr w:type="spellEnd"/>
      <w:r w:rsidRPr="00611AC9">
        <w:t xml:space="preserve"> of P132</w:t>
      </w:r>
    </w:p>
    <w:p w:rsidR="0037256E" w:rsidRPr="00611AC9" w:rsidRDefault="0037256E" w:rsidP="0037256E">
      <w:pPr>
        <w:pStyle w:val="ListParagraph"/>
        <w:numPr>
          <w:ilvl w:val="2"/>
          <w:numId w:val="2"/>
        </w:numPr>
      </w:pPr>
      <w:r w:rsidRPr="00611AC9">
        <w:t xml:space="preserve">this also affects its </w:t>
      </w:r>
      <w:proofErr w:type="spellStart"/>
      <w:r w:rsidRPr="00611AC9">
        <w:t>subproperty</w:t>
      </w:r>
      <w:proofErr w:type="spellEnd"/>
      <w:r w:rsidRPr="00611AC9">
        <w:t xml:space="preserve"> P56 bears feature (is found on) [D:E19, R:E26]</w:t>
      </w:r>
    </w:p>
    <w:p w:rsidR="0037256E" w:rsidRPr="00611AC9" w:rsidRDefault="0037256E" w:rsidP="0037256E">
      <w:pPr>
        <w:pStyle w:val="ListParagraph"/>
        <w:numPr>
          <w:ilvl w:val="1"/>
          <w:numId w:val="2"/>
        </w:numPr>
      </w:pPr>
      <w:r w:rsidRPr="00611AC9">
        <w:t xml:space="preserve">P156 occupies (is occupied by) [D:E18, R:E53]; it can no longer be a </w:t>
      </w:r>
      <w:proofErr w:type="spellStart"/>
      <w:r w:rsidRPr="00611AC9">
        <w:t>subproperty</w:t>
      </w:r>
      <w:proofErr w:type="spellEnd"/>
      <w:r w:rsidRPr="00611AC9">
        <w:t xml:space="preserve"> of P161</w:t>
      </w:r>
    </w:p>
    <w:p w:rsidR="0037256E" w:rsidRPr="00611AC9" w:rsidRDefault="0037256E" w:rsidP="0037256E">
      <w:pPr>
        <w:pStyle w:val="ListParagraph"/>
        <w:numPr>
          <w:ilvl w:val="0"/>
          <w:numId w:val="2"/>
        </w:numPr>
      </w:pPr>
      <w:r w:rsidRPr="00611AC9">
        <w:t>declare a property linking instances of E18 to E93 Presence [</w:t>
      </w:r>
      <w:proofErr w:type="spellStart"/>
      <w:r w:rsidRPr="00611AC9">
        <w:t>Pxxx</w:t>
      </w:r>
      <w:proofErr w:type="spellEnd"/>
      <w:r w:rsidRPr="00611AC9">
        <w:t xml:space="preserve"> has presence (was presence of) D: E18, R: E93]</w:t>
      </w:r>
    </w:p>
    <w:p w:rsidR="0037256E" w:rsidRPr="00611AC9" w:rsidRDefault="0037256E" w:rsidP="0037256E">
      <w:pPr>
        <w:pStyle w:val="ListParagraph"/>
        <w:numPr>
          <w:ilvl w:val="0"/>
          <w:numId w:val="2"/>
        </w:numPr>
      </w:pPr>
      <w:r w:rsidRPr="00611AC9">
        <w:t>change the diagrams in the introductory section</w:t>
      </w:r>
    </w:p>
    <w:p w:rsidR="0037256E" w:rsidRPr="00611AC9" w:rsidRDefault="0037256E" w:rsidP="0037256E">
      <w:pPr>
        <w:rPr>
          <w:b/>
        </w:rPr>
      </w:pPr>
      <w:r w:rsidRPr="00611AC9">
        <w:rPr>
          <w:b/>
        </w:rPr>
        <w:t xml:space="preserve">Comments on CEO’s slides: </w:t>
      </w:r>
    </w:p>
    <w:p w:rsidR="0037256E" w:rsidRPr="00611AC9" w:rsidRDefault="0037256E" w:rsidP="0037256E">
      <w:pPr>
        <w:pStyle w:val="ListParagraph"/>
        <w:numPr>
          <w:ilvl w:val="0"/>
          <w:numId w:val="1"/>
        </w:numPr>
      </w:pPr>
      <w:r w:rsidRPr="00611AC9">
        <w:lastRenderedPageBreak/>
        <w:t xml:space="preserve">Comments on CEO’s slides </w:t>
      </w:r>
      <w:proofErr w:type="spellStart"/>
      <w:r w:rsidRPr="00611AC9">
        <w:t>Pxx</w:t>
      </w:r>
      <w:proofErr w:type="spellEnd"/>
      <w:r w:rsidRPr="00611AC9">
        <w:t xml:space="preserve"> has defining STV (is defining STV of) [D: E18, R: E92]: probably a misnomer –it is not the physical object that gets its identity from the E92 </w:t>
      </w:r>
      <w:proofErr w:type="spellStart"/>
      <w:r w:rsidRPr="00611AC9">
        <w:t>Spacetime</w:t>
      </w:r>
      <w:proofErr w:type="spellEnd"/>
      <w:r w:rsidRPr="00611AC9">
        <w:t xml:space="preserve"> Volume</w:t>
      </w:r>
      <w:proofErr w:type="gramStart"/>
      <w:r w:rsidRPr="00611AC9">
        <w:t>;</w:t>
      </w:r>
      <w:proofErr w:type="gramEnd"/>
      <w:r w:rsidRPr="00611AC9">
        <w:t xml:space="preserve"> rather the opposite. So property should be labelled: </w:t>
      </w:r>
      <w:proofErr w:type="spellStart"/>
      <w:r w:rsidRPr="00611AC9">
        <w:t>Pxx</w:t>
      </w:r>
      <w:proofErr w:type="spellEnd"/>
      <w:r w:rsidRPr="00611AC9">
        <w:t xml:space="preserve"> defines STV (is STV defined by) [D: E18, R: E92] </w:t>
      </w:r>
    </w:p>
    <w:p w:rsidR="0037256E" w:rsidRPr="00611AC9" w:rsidRDefault="0037256E" w:rsidP="0037256E">
      <w:pPr>
        <w:pStyle w:val="ListParagraph"/>
        <w:numPr>
          <w:ilvl w:val="0"/>
          <w:numId w:val="1"/>
        </w:numPr>
      </w:pPr>
      <w:r w:rsidRPr="00611AC9">
        <w:t xml:space="preserve">P160 has temporal projection [D: E92, R: E52] is identical with P4, if its domain is set to E4 or a subclass thereof. </w:t>
      </w:r>
    </w:p>
    <w:p w:rsidR="0037256E" w:rsidRPr="00611AC9" w:rsidRDefault="0037256E" w:rsidP="0037256E">
      <w:r w:rsidRPr="00611AC9">
        <w:t>The issue</w:t>
      </w:r>
      <w:r>
        <w:t xml:space="preserve"> 326</w:t>
      </w:r>
      <w:r w:rsidRPr="00611AC9">
        <w:t xml:space="preserve"> closed</w:t>
      </w:r>
      <w:bookmarkStart w:id="0" w:name="_GoBack"/>
      <w:bookmarkEnd w:id="0"/>
    </w:p>
    <w:p w:rsidR="0037256E" w:rsidRPr="00611AC9" w:rsidRDefault="0037256E" w:rsidP="0037256E">
      <w:r w:rsidRPr="00611AC9">
        <w:rPr>
          <w:b/>
        </w:rPr>
        <w:t>HW</w:t>
      </w:r>
      <w:r w:rsidRPr="00611AC9">
        <w:t xml:space="preserve">: CEO is to edit the slides accordingly (labels on properties) and send them to </w:t>
      </w:r>
      <w:proofErr w:type="spellStart"/>
      <w:r w:rsidRPr="00611AC9">
        <w:t>Chrysoula</w:t>
      </w:r>
      <w:proofErr w:type="spellEnd"/>
      <w:r>
        <w:t xml:space="preserve"> (see more in the appendix)</w:t>
      </w:r>
      <w:r w:rsidRPr="00611AC9">
        <w:t xml:space="preserve">. </w:t>
      </w:r>
    </w:p>
    <w:p w:rsidR="0037256E" w:rsidRPr="00611AC9" w:rsidRDefault="0037256E" w:rsidP="0037256E">
      <w:r w:rsidRPr="00611AC9">
        <w:rPr>
          <w:b/>
        </w:rPr>
        <w:t>HW:</w:t>
      </w:r>
      <w:r w:rsidRPr="00611AC9">
        <w:t xml:space="preserve"> </w:t>
      </w:r>
      <w:proofErr w:type="gramStart"/>
      <w:r w:rsidRPr="00611AC9">
        <w:t>CEO &amp;</w:t>
      </w:r>
      <w:proofErr w:type="gramEnd"/>
      <w:r w:rsidRPr="00611AC9">
        <w:t xml:space="preserve"> MD are to go through the revisions proposed by CEO (affected classes and properties, diagrams in the introduction etc.). </w:t>
      </w:r>
    </w:p>
    <w:p w:rsidR="0082460B" w:rsidRDefault="0082460B" w:rsidP="0082460B">
      <w:pPr>
        <w:pStyle w:val="Heading1"/>
      </w:pPr>
      <w:r>
        <w:lastRenderedPageBreak/>
        <w:t>Appendix issue 326/438 CE presentations</w:t>
      </w:r>
    </w:p>
    <w:p w:rsidR="0082460B" w:rsidRDefault="0082460B" w:rsidP="0082460B">
      <w:r>
        <w:rPr>
          <w:noProof/>
        </w:rPr>
        <w:drawing>
          <wp:inline distT="0" distB="0" distL="0" distR="0" wp14:anchorId="2C919193" wp14:editId="678A8878">
            <wp:extent cx="3415584" cy="25616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d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6148" cy="2569610"/>
                    </a:xfrm>
                    <a:prstGeom prst="rect">
                      <a:avLst/>
                    </a:prstGeom>
                  </pic:spPr>
                </pic:pic>
              </a:graphicData>
            </a:graphic>
          </wp:inline>
        </w:drawing>
      </w:r>
      <w:r>
        <w:rPr>
          <w:noProof/>
        </w:rPr>
        <w:drawing>
          <wp:inline distT="0" distB="0" distL="0" distR="0" wp14:anchorId="48A25C27" wp14:editId="17B627FA">
            <wp:extent cx="4445000" cy="3333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de2.PNG"/>
                    <pic:cNvPicPr/>
                  </pic:nvPicPr>
                  <pic:blipFill>
                    <a:blip r:embed="rId13">
                      <a:extLst>
                        <a:ext uri="{28A0092B-C50C-407E-A947-70E740481C1C}">
                          <a14:useLocalDpi xmlns:a14="http://schemas.microsoft.com/office/drawing/2010/main" val="0"/>
                        </a:ext>
                      </a:extLst>
                    </a:blip>
                    <a:stretch>
                      <a:fillRect/>
                    </a:stretch>
                  </pic:blipFill>
                  <pic:spPr>
                    <a:xfrm>
                      <a:off x="0" y="0"/>
                      <a:ext cx="4445000" cy="3333750"/>
                    </a:xfrm>
                    <a:prstGeom prst="rect">
                      <a:avLst/>
                    </a:prstGeom>
                  </pic:spPr>
                </pic:pic>
              </a:graphicData>
            </a:graphic>
          </wp:inline>
        </w:drawing>
      </w:r>
      <w:r>
        <w:rPr>
          <w:noProof/>
        </w:rPr>
        <w:lastRenderedPageBreak/>
        <w:drawing>
          <wp:inline distT="0" distB="0" distL="0" distR="0" wp14:anchorId="42285333" wp14:editId="200C99E8">
            <wp:extent cx="4737100" cy="3552825"/>
            <wp:effectExtent l="0" t="0" r="635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de3.PNG"/>
                    <pic:cNvPicPr/>
                  </pic:nvPicPr>
                  <pic:blipFill>
                    <a:blip r:embed="rId14">
                      <a:extLst>
                        <a:ext uri="{28A0092B-C50C-407E-A947-70E740481C1C}">
                          <a14:useLocalDpi xmlns:a14="http://schemas.microsoft.com/office/drawing/2010/main" val="0"/>
                        </a:ext>
                      </a:extLst>
                    </a:blip>
                    <a:stretch>
                      <a:fillRect/>
                    </a:stretch>
                  </pic:blipFill>
                  <pic:spPr>
                    <a:xfrm>
                      <a:off x="0" y="0"/>
                      <a:ext cx="4737100" cy="3552825"/>
                    </a:xfrm>
                    <a:prstGeom prst="rect">
                      <a:avLst/>
                    </a:prstGeom>
                  </pic:spPr>
                </pic:pic>
              </a:graphicData>
            </a:graphic>
          </wp:inline>
        </w:drawing>
      </w:r>
      <w:r>
        <w:rPr>
          <w:noProof/>
        </w:rPr>
        <w:drawing>
          <wp:inline distT="0" distB="0" distL="0" distR="0" wp14:anchorId="1E790C9C" wp14:editId="24E58069">
            <wp:extent cx="4762500" cy="3571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de4.PNG"/>
                    <pic:cNvPicPr/>
                  </pic:nvPicPr>
                  <pic:blipFill>
                    <a:blip r:embed="rId15">
                      <a:extLst>
                        <a:ext uri="{28A0092B-C50C-407E-A947-70E740481C1C}">
                          <a14:useLocalDpi xmlns:a14="http://schemas.microsoft.com/office/drawing/2010/main" val="0"/>
                        </a:ext>
                      </a:extLst>
                    </a:blip>
                    <a:stretch>
                      <a:fillRect/>
                    </a:stretch>
                  </pic:blipFill>
                  <pic:spPr>
                    <a:xfrm>
                      <a:off x="0" y="0"/>
                      <a:ext cx="4762680" cy="3572010"/>
                    </a:xfrm>
                    <a:prstGeom prst="rect">
                      <a:avLst/>
                    </a:prstGeom>
                  </pic:spPr>
                </pic:pic>
              </a:graphicData>
            </a:graphic>
          </wp:inline>
        </w:drawing>
      </w:r>
      <w:r>
        <w:rPr>
          <w:noProof/>
        </w:rPr>
        <w:lastRenderedPageBreak/>
        <w:drawing>
          <wp:inline distT="0" distB="0" distL="0" distR="0" wp14:anchorId="137BF76A" wp14:editId="15CF6AFD">
            <wp:extent cx="4826000" cy="3619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de5.PNG"/>
                    <pic:cNvPicPr/>
                  </pic:nvPicPr>
                  <pic:blipFill>
                    <a:blip r:embed="rId16">
                      <a:extLst>
                        <a:ext uri="{28A0092B-C50C-407E-A947-70E740481C1C}">
                          <a14:useLocalDpi xmlns:a14="http://schemas.microsoft.com/office/drawing/2010/main" val="0"/>
                        </a:ext>
                      </a:extLst>
                    </a:blip>
                    <a:stretch>
                      <a:fillRect/>
                    </a:stretch>
                  </pic:blipFill>
                  <pic:spPr>
                    <a:xfrm>
                      <a:off x="0" y="0"/>
                      <a:ext cx="4826000" cy="3619500"/>
                    </a:xfrm>
                    <a:prstGeom prst="rect">
                      <a:avLst/>
                    </a:prstGeom>
                  </pic:spPr>
                </pic:pic>
              </a:graphicData>
            </a:graphic>
          </wp:inline>
        </w:drawing>
      </w:r>
      <w:r>
        <w:rPr>
          <w:noProof/>
        </w:rPr>
        <w:drawing>
          <wp:inline distT="0" distB="0" distL="0" distR="0" wp14:anchorId="51481858" wp14:editId="55DAB6CB">
            <wp:extent cx="4889500" cy="3667125"/>
            <wp:effectExtent l="0" t="0" r="635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de6.PNG"/>
                    <pic:cNvPicPr/>
                  </pic:nvPicPr>
                  <pic:blipFill>
                    <a:blip r:embed="rId17">
                      <a:extLst>
                        <a:ext uri="{28A0092B-C50C-407E-A947-70E740481C1C}">
                          <a14:useLocalDpi xmlns:a14="http://schemas.microsoft.com/office/drawing/2010/main" val="0"/>
                        </a:ext>
                      </a:extLst>
                    </a:blip>
                    <a:stretch>
                      <a:fillRect/>
                    </a:stretch>
                  </pic:blipFill>
                  <pic:spPr>
                    <a:xfrm>
                      <a:off x="0" y="0"/>
                      <a:ext cx="4889500" cy="3667125"/>
                    </a:xfrm>
                    <a:prstGeom prst="rect">
                      <a:avLst/>
                    </a:prstGeom>
                  </pic:spPr>
                </pic:pic>
              </a:graphicData>
            </a:graphic>
          </wp:inline>
        </w:drawing>
      </w:r>
      <w:r>
        <w:rPr>
          <w:noProof/>
        </w:rPr>
        <w:lastRenderedPageBreak/>
        <w:drawing>
          <wp:inline distT="0" distB="0" distL="0" distR="0" wp14:anchorId="42A366E2" wp14:editId="11AEBD7A">
            <wp:extent cx="4813300" cy="3609975"/>
            <wp:effectExtent l="0" t="0" r="635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de7.PNG"/>
                    <pic:cNvPicPr/>
                  </pic:nvPicPr>
                  <pic:blipFill>
                    <a:blip r:embed="rId18">
                      <a:extLst>
                        <a:ext uri="{28A0092B-C50C-407E-A947-70E740481C1C}">
                          <a14:useLocalDpi xmlns:a14="http://schemas.microsoft.com/office/drawing/2010/main" val="0"/>
                        </a:ext>
                      </a:extLst>
                    </a:blip>
                    <a:stretch>
                      <a:fillRect/>
                    </a:stretch>
                  </pic:blipFill>
                  <pic:spPr>
                    <a:xfrm>
                      <a:off x="0" y="0"/>
                      <a:ext cx="4813820" cy="3610365"/>
                    </a:xfrm>
                    <a:prstGeom prst="rect">
                      <a:avLst/>
                    </a:prstGeom>
                  </pic:spPr>
                </pic:pic>
              </a:graphicData>
            </a:graphic>
          </wp:inline>
        </w:drawing>
      </w:r>
    </w:p>
    <w:p w:rsidR="00F86067" w:rsidRDefault="00F86067"/>
    <w:sectPr w:rsidR="00F860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0C" w:rsidRDefault="0048410C" w:rsidP="0037256E">
      <w:pPr>
        <w:spacing w:after="0" w:line="240" w:lineRule="auto"/>
      </w:pPr>
      <w:r>
        <w:separator/>
      </w:r>
    </w:p>
  </w:endnote>
  <w:endnote w:type="continuationSeparator" w:id="0">
    <w:p w:rsidR="0048410C" w:rsidRDefault="0048410C" w:rsidP="0037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0C" w:rsidRDefault="0048410C" w:rsidP="0037256E">
      <w:pPr>
        <w:spacing w:after="0" w:line="240" w:lineRule="auto"/>
      </w:pPr>
      <w:r>
        <w:separator/>
      </w:r>
    </w:p>
  </w:footnote>
  <w:footnote w:type="continuationSeparator" w:id="0">
    <w:p w:rsidR="0048410C" w:rsidRDefault="0048410C" w:rsidP="0037256E">
      <w:pPr>
        <w:spacing w:after="0" w:line="240" w:lineRule="auto"/>
      </w:pPr>
      <w:r>
        <w:continuationSeparator/>
      </w:r>
    </w:p>
  </w:footnote>
  <w:footnote w:id="1">
    <w:p w:rsidR="0037256E" w:rsidRPr="009A6815" w:rsidRDefault="0037256E" w:rsidP="0037256E">
      <w:pPr>
        <w:pStyle w:val="FootnoteText"/>
      </w:pPr>
      <w:r>
        <w:rPr>
          <w:rStyle w:val="FootnoteReference"/>
        </w:rPr>
        <w:footnoteRef/>
      </w:r>
      <w:r>
        <w:t xml:space="preserve"> </w:t>
      </w:r>
      <w:proofErr w:type="gramStart"/>
      <w:r w:rsidRPr="009A6815">
        <w:t>«[</w:t>
      </w:r>
      <w:proofErr w:type="gramEnd"/>
      <w:r w:rsidRPr="009A6815">
        <w:t xml:space="preserve">…] </w:t>
      </w:r>
      <w:r>
        <w:t xml:space="preserve">As the actual extent of an instance of E4 Period in </w:t>
      </w:r>
      <w:proofErr w:type="spellStart"/>
      <w:r>
        <w:t>spacetime</w:t>
      </w:r>
      <w:proofErr w:type="spellEnd"/>
      <w:r>
        <w:t xml:space="preserve"> we regard the trajectories of the participating physical things during their participation in an instance of E4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31E93"/>
    <w:multiLevelType w:val="hybridMultilevel"/>
    <w:tmpl w:val="C4B4AEB8"/>
    <w:lvl w:ilvl="0" w:tplc="A09A9B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8087F"/>
    <w:multiLevelType w:val="hybridMultilevel"/>
    <w:tmpl w:val="77EC18FE"/>
    <w:lvl w:ilvl="0" w:tplc="9A8EBAD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00"/>
    <w:rsid w:val="0037256E"/>
    <w:rsid w:val="003D28ED"/>
    <w:rsid w:val="0045570D"/>
    <w:rsid w:val="0048410C"/>
    <w:rsid w:val="005A5B94"/>
    <w:rsid w:val="005D1F9E"/>
    <w:rsid w:val="00683296"/>
    <w:rsid w:val="007161D1"/>
    <w:rsid w:val="0082460B"/>
    <w:rsid w:val="00944BBF"/>
    <w:rsid w:val="009A0D6F"/>
    <w:rsid w:val="009F14EA"/>
    <w:rsid w:val="00A51300"/>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2904"/>
  <w15:chartTrackingRefBased/>
  <w15:docId w15:val="{BD479D2D-396B-4E20-A793-9A130317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6E"/>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3725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rsid w:val="0037256E"/>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37256E"/>
    <w:pPr>
      <w:spacing w:after="0" w:line="240" w:lineRule="auto"/>
    </w:pPr>
    <w:rPr>
      <w:sz w:val="20"/>
      <w:szCs w:val="20"/>
    </w:rPr>
  </w:style>
  <w:style w:type="character" w:customStyle="1" w:styleId="FootnoteTextChar">
    <w:name w:val="Footnote Text Char"/>
    <w:basedOn w:val="DefaultParagraphFont"/>
    <w:link w:val="FootnoteText"/>
    <w:uiPriority w:val="99"/>
    <w:rsid w:val="0037256E"/>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72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5</cp:revision>
  <dcterms:created xsi:type="dcterms:W3CDTF">2020-01-15T11:09:00Z</dcterms:created>
  <dcterms:modified xsi:type="dcterms:W3CDTF">2020-01-15T11:17:00Z</dcterms:modified>
</cp:coreProperties>
</file>