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D6D" w:rsidRPr="00611AC9" w:rsidRDefault="00B10D6D" w:rsidP="00B10D6D">
      <w:pPr>
        <w:pStyle w:val="Heading2"/>
      </w:pPr>
      <w:r w:rsidRPr="00611AC9">
        <w:t xml:space="preserve">Issue 387: </w:t>
      </w:r>
      <w:proofErr w:type="spellStart"/>
      <w:r w:rsidRPr="00611AC9">
        <w:t>CRMinf</w:t>
      </w:r>
      <w:proofErr w:type="spellEnd"/>
      <w:r w:rsidRPr="00611AC9">
        <w:t xml:space="preserve"> examples.</w:t>
      </w:r>
    </w:p>
    <w:p w:rsidR="00B10D6D" w:rsidRPr="00611AC9" w:rsidRDefault="00B10D6D" w:rsidP="00B10D6D">
      <w:r w:rsidRPr="00611AC9">
        <w:rPr>
          <w:b/>
          <w:bCs/>
        </w:rPr>
        <w:t>DECISION</w:t>
      </w:r>
      <w:r w:rsidRPr="00611AC9">
        <w:t xml:space="preserve">: The sig reviewed the examples for properties J11 used manifestation (was manifestation used by) and J12 (HW by SS), made changes to them and accepted J11 used manifestation (was manifestation used by). </w:t>
      </w:r>
    </w:p>
    <w:p w:rsidR="00B10D6D" w:rsidRPr="00611AC9" w:rsidRDefault="00B10D6D" w:rsidP="00B10D6D">
      <w:pPr>
        <w:keepNext/>
        <w:keepLines/>
        <w:spacing w:before="40" w:after="0"/>
        <w:outlineLvl w:val="3"/>
        <w:rPr>
          <w:rFonts w:asciiTheme="majorHAnsi" w:eastAsiaTheme="majorEastAsia" w:hAnsiTheme="majorHAnsi" w:cstheme="majorBidi"/>
          <w:i/>
          <w:iCs/>
          <w:color w:val="2E74B5" w:themeColor="accent1" w:themeShade="BF"/>
        </w:rPr>
      </w:pPr>
      <w:bookmarkStart w:id="0" w:name="_Toc427859799"/>
      <w:bookmarkStart w:id="1" w:name="_GoBack"/>
      <w:bookmarkEnd w:id="1"/>
      <w:r w:rsidRPr="00611AC9">
        <w:rPr>
          <w:rFonts w:asciiTheme="majorHAnsi" w:eastAsiaTheme="majorEastAsia" w:hAnsiTheme="majorHAnsi" w:cstheme="majorBidi"/>
          <w:i/>
          <w:iCs/>
          <w:color w:val="2E74B5" w:themeColor="accent1" w:themeShade="BF"/>
        </w:rPr>
        <w:t xml:space="preserve">J11 used manifestation </w:t>
      </w:r>
      <w:bookmarkEnd w:id="0"/>
      <w:r w:rsidRPr="00611AC9">
        <w:rPr>
          <w:rFonts w:asciiTheme="majorHAnsi" w:eastAsiaTheme="majorEastAsia" w:hAnsiTheme="majorHAnsi" w:cstheme="majorBidi"/>
          <w:i/>
          <w:iCs/>
          <w:color w:val="2E74B5" w:themeColor="accent1" w:themeShade="BF"/>
        </w:rPr>
        <w:t>(was manifestation used by)</w:t>
      </w:r>
    </w:p>
    <w:p w:rsidR="00B10D6D" w:rsidRPr="00611AC9" w:rsidRDefault="00B10D6D" w:rsidP="00B10D6D">
      <w:r w:rsidRPr="00611AC9">
        <w:t xml:space="preserve">Domain: </w:t>
      </w:r>
      <w:r w:rsidRPr="00611AC9">
        <w:tab/>
        <w:t>I</w:t>
      </w:r>
      <w:bookmarkStart w:id="2" w:name="_Hlk22630703"/>
      <w:r w:rsidRPr="00611AC9">
        <w:t>7 Belief Adoption</w:t>
      </w:r>
    </w:p>
    <w:bookmarkEnd w:id="2"/>
    <w:p w:rsidR="00B10D6D" w:rsidRPr="00611AC9" w:rsidRDefault="00B10D6D" w:rsidP="00B10D6D">
      <w:r w:rsidRPr="00611AC9">
        <w:t xml:space="preserve">Range: </w:t>
      </w:r>
      <w:r w:rsidRPr="00611AC9">
        <w:tab/>
      </w:r>
      <w:r w:rsidRPr="00611AC9">
        <w:tab/>
        <w:t>F3 Manifestation</w:t>
      </w:r>
    </w:p>
    <w:p w:rsidR="00B10D6D" w:rsidRPr="00611AC9" w:rsidRDefault="00B10D6D" w:rsidP="00B10D6D">
      <w:proofErr w:type="spellStart"/>
      <w:r w:rsidRPr="00611AC9">
        <w:t>Subproperty</w:t>
      </w:r>
      <w:proofErr w:type="spellEnd"/>
      <w:r w:rsidRPr="00611AC9">
        <w:t xml:space="preserve"> of:  </w:t>
      </w:r>
    </w:p>
    <w:p w:rsidR="00B10D6D" w:rsidRPr="00611AC9" w:rsidRDefault="00B10D6D" w:rsidP="00B10D6D">
      <w:proofErr w:type="spellStart"/>
      <w:r w:rsidRPr="00611AC9">
        <w:t>Superproperty</w:t>
      </w:r>
      <w:proofErr w:type="spellEnd"/>
      <w:r w:rsidRPr="00611AC9">
        <w:t xml:space="preserve"> of:</w:t>
      </w:r>
    </w:p>
    <w:p w:rsidR="00B10D6D" w:rsidRPr="00611AC9" w:rsidRDefault="00B10D6D" w:rsidP="00B10D6D">
      <w:r w:rsidRPr="00611AC9">
        <w:t>Quantification:</w:t>
      </w:r>
      <w:r w:rsidRPr="00611AC9">
        <w:tab/>
        <w:t>many to many (0</w:t>
      </w:r>
      <w:proofErr w:type="gramStart"/>
      <w:r w:rsidRPr="00611AC9">
        <w:t>,n:0,n</w:t>
      </w:r>
      <w:proofErr w:type="gramEnd"/>
      <w:r w:rsidRPr="00611AC9">
        <w:t>)</w:t>
      </w:r>
    </w:p>
    <w:p w:rsidR="00B10D6D" w:rsidRPr="00611AC9" w:rsidRDefault="00B10D6D" w:rsidP="00B10D6D"/>
    <w:p w:rsidR="00B10D6D" w:rsidRPr="00611AC9" w:rsidRDefault="00B10D6D" w:rsidP="00B10D6D">
      <w:r w:rsidRPr="00611AC9">
        <w:t>Scope note:</w:t>
      </w:r>
      <w:r w:rsidRPr="00611AC9">
        <w:tab/>
        <w:t>This property associates an instance of I7 Belief Adoption</w:t>
      </w:r>
      <w:r w:rsidRPr="00611AC9" w:rsidDel="0020134B">
        <w:t xml:space="preserve"> </w:t>
      </w:r>
      <w:r w:rsidRPr="00611AC9">
        <w:t xml:space="preserve">with the instance of F3 Manifestation that carried the instance of F2 Expression that contained the instances of E89 Propositional Object that make up the I4 Proposition Set </w:t>
      </w:r>
      <w:proofErr w:type="gramStart"/>
      <w:r w:rsidRPr="00611AC9">
        <w:t>being embraced</w:t>
      </w:r>
      <w:proofErr w:type="gramEnd"/>
      <w:r w:rsidRPr="00611AC9">
        <w:t xml:space="preserve">. It assumes that a non-contentious reading of the instance of F2 Expression has allowed the instances of E89 Propositional Object to be </w:t>
      </w:r>
      <w:proofErr w:type="gramStart"/>
      <w:r w:rsidRPr="00611AC9">
        <w:t>elicited</w:t>
      </w:r>
      <w:proofErr w:type="gramEnd"/>
      <w:r w:rsidRPr="00611AC9">
        <w:t xml:space="preserve"> and enumerated. </w:t>
      </w:r>
    </w:p>
    <w:p w:rsidR="00B10D6D" w:rsidRPr="00611AC9" w:rsidRDefault="00B10D6D" w:rsidP="00B10D6D">
      <w:r w:rsidRPr="00611AC9">
        <w:t>This property is a shortcut over the long path:</w:t>
      </w:r>
    </w:p>
    <w:p w:rsidR="00B10D6D" w:rsidRPr="00611AC9" w:rsidRDefault="00B10D6D" w:rsidP="00B10D6D">
      <w:r w:rsidRPr="00611AC9">
        <w:t>I7 Belief adoption</w:t>
      </w:r>
      <w:proofErr w:type="gramStart"/>
      <w:r w:rsidRPr="00611AC9">
        <w:t>:</w:t>
      </w:r>
      <w:r w:rsidRPr="00611AC9">
        <w:rPr>
          <w:i/>
        </w:rPr>
        <w:t>J6</w:t>
      </w:r>
      <w:proofErr w:type="gramEnd"/>
      <w:r w:rsidRPr="00611AC9">
        <w:rPr>
          <w:i/>
        </w:rPr>
        <w:t xml:space="preserve"> adopted</w:t>
      </w:r>
      <w:r w:rsidRPr="00611AC9">
        <w:t xml:space="preserve">:I2 Belief: </w:t>
      </w:r>
      <w:r w:rsidRPr="00611AC9">
        <w:rPr>
          <w:i/>
        </w:rPr>
        <w:t>J4 that (is subject of):</w:t>
      </w:r>
      <w:r w:rsidRPr="00611AC9">
        <w:t xml:space="preserve">I4 Proposition Set: </w:t>
      </w:r>
      <w:r w:rsidRPr="00611AC9">
        <w:rPr>
          <w:i/>
        </w:rPr>
        <w:t>P148i is component of (has component)</w:t>
      </w:r>
      <w:r w:rsidRPr="00611AC9">
        <w:t xml:space="preserve"> F3 Manifestation</w:t>
      </w:r>
    </w:p>
    <w:p w:rsidR="00B10D6D" w:rsidRPr="00611AC9" w:rsidRDefault="00B10D6D" w:rsidP="00B10D6D">
      <w:r w:rsidRPr="00611AC9">
        <w:t xml:space="preserve">Examples: </w:t>
      </w:r>
      <w:r w:rsidRPr="00611AC9">
        <w:tab/>
      </w:r>
    </w:p>
    <w:p w:rsidR="00B10D6D" w:rsidRPr="00611AC9" w:rsidRDefault="00B10D6D" w:rsidP="00B10D6D">
      <w:pPr>
        <w:numPr>
          <w:ilvl w:val="0"/>
          <w:numId w:val="1"/>
        </w:numPr>
      </w:pPr>
      <w:r w:rsidRPr="00611AC9">
        <w:t xml:space="preserve">My belief adoption that the </w:t>
      </w:r>
      <w:proofErr w:type="spellStart"/>
      <w:r w:rsidRPr="00611AC9">
        <w:t>Dragendorff</w:t>
      </w:r>
      <w:proofErr w:type="spellEnd"/>
      <w:r w:rsidRPr="00611AC9">
        <w:t xml:space="preserve"> type 29 bowls are from the 1st Century AD (I7) </w:t>
      </w:r>
      <w:r w:rsidRPr="00611AC9">
        <w:rPr>
          <w:i/>
          <w:iCs/>
        </w:rPr>
        <w:t>J11 used manifestation (was manifestation used by)</w:t>
      </w:r>
      <w:r w:rsidRPr="00611AC9">
        <w:t xml:space="preserve"> "Terra </w:t>
      </w:r>
      <w:proofErr w:type="spellStart"/>
      <w:r w:rsidRPr="00611AC9">
        <w:t>sigillata</w:t>
      </w:r>
      <w:proofErr w:type="spellEnd"/>
      <w:r w:rsidRPr="00611AC9">
        <w:t xml:space="preserve">. </w:t>
      </w:r>
      <w:proofErr w:type="spellStart"/>
      <w:r w:rsidRPr="00611AC9">
        <w:t>Ein</w:t>
      </w:r>
      <w:proofErr w:type="spellEnd"/>
      <w:r w:rsidRPr="00611AC9">
        <w:t xml:space="preserve"> </w:t>
      </w:r>
      <w:proofErr w:type="spellStart"/>
      <w:r w:rsidRPr="00611AC9">
        <w:t>Beitrag</w:t>
      </w:r>
      <w:proofErr w:type="spellEnd"/>
      <w:r w:rsidRPr="00611AC9">
        <w:t xml:space="preserve"> </w:t>
      </w:r>
      <w:proofErr w:type="spellStart"/>
      <w:r w:rsidRPr="00611AC9">
        <w:t>zur</w:t>
      </w:r>
      <w:proofErr w:type="spellEnd"/>
      <w:r w:rsidRPr="00611AC9">
        <w:t xml:space="preserve"> Geschichte der </w:t>
      </w:r>
      <w:proofErr w:type="spellStart"/>
      <w:r w:rsidRPr="00611AC9">
        <w:t>griechischen</w:t>
      </w:r>
      <w:proofErr w:type="spellEnd"/>
      <w:r w:rsidRPr="00611AC9">
        <w:t xml:space="preserve"> und </w:t>
      </w:r>
      <w:proofErr w:type="spellStart"/>
      <w:r w:rsidRPr="00611AC9">
        <w:t>römischen</w:t>
      </w:r>
      <w:proofErr w:type="spellEnd"/>
      <w:r w:rsidRPr="00611AC9">
        <w:t xml:space="preserve"> </w:t>
      </w:r>
      <w:proofErr w:type="spellStart"/>
      <w:r w:rsidRPr="00611AC9">
        <w:t>Keramik</w:t>
      </w:r>
      <w:proofErr w:type="spellEnd"/>
      <w:r w:rsidRPr="00611AC9">
        <w:t xml:space="preserve">", </w:t>
      </w:r>
      <w:r w:rsidRPr="00611AC9">
        <w:rPr>
          <w:i/>
        </w:rPr>
        <w:t>Bonner</w:t>
      </w:r>
      <w:r w:rsidRPr="00611AC9">
        <w:t xml:space="preserve"> </w:t>
      </w:r>
      <w:proofErr w:type="spellStart"/>
      <w:r w:rsidRPr="00611AC9">
        <w:rPr>
          <w:i/>
        </w:rPr>
        <w:t>Jahrbücher</w:t>
      </w:r>
      <w:proofErr w:type="spellEnd"/>
      <w:r w:rsidRPr="00611AC9">
        <w:t xml:space="preserve"> 96 (1895), 18-155 (F3)</w:t>
      </w:r>
    </w:p>
    <w:p w:rsidR="00B10D6D" w:rsidRPr="00611AC9" w:rsidRDefault="00B10D6D" w:rsidP="00B10D6D">
      <w:r w:rsidRPr="00611AC9">
        <w:t>In First Order Logic:</w:t>
      </w:r>
    </w:p>
    <w:p w:rsidR="00B10D6D" w:rsidRPr="00C10E7C" w:rsidRDefault="00B10D6D" w:rsidP="00B10D6D">
      <w:pPr>
        <w:rPr>
          <w:lang w:val="es-ES"/>
        </w:rPr>
      </w:pPr>
      <w:r w:rsidRPr="00611AC9">
        <w:tab/>
      </w:r>
      <w:r w:rsidRPr="00611AC9">
        <w:tab/>
      </w:r>
      <w:r w:rsidRPr="00C10E7C">
        <w:rPr>
          <w:lang w:val="es-ES"/>
        </w:rPr>
        <w:t>J11(</w:t>
      </w:r>
      <w:proofErr w:type="spellStart"/>
      <w:proofErr w:type="gramStart"/>
      <w:r w:rsidRPr="00C10E7C">
        <w:rPr>
          <w:lang w:val="es-ES"/>
        </w:rPr>
        <w:t>x,y</w:t>
      </w:r>
      <w:proofErr w:type="spellEnd"/>
      <w:proofErr w:type="gramEnd"/>
      <w:r w:rsidRPr="00C10E7C">
        <w:rPr>
          <w:lang w:val="es-ES"/>
        </w:rPr>
        <w:t xml:space="preserve">) </w:t>
      </w:r>
      <w:r w:rsidRPr="00C10E7C">
        <w:rPr>
          <w:rFonts w:ascii="Cambria Math" w:hAnsi="Cambria Math" w:cs="Cambria Math"/>
          <w:lang w:val="es-ES"/>
        </w:rPr>
        <w:t>⊃</w:t>
      </w:r>
      <w:r w:rsidRPr="00C10E7C">
        <w:rPr>
          <w:lang w:val="es-ES"/>
        </w:rPr>
        <w:t xml:space="preserve"> I7(x)</w:t>
      </w:r>
    </w:p>
    <w:p w:rsidR="00B10D6D" w:rsidRPr="00C10E7C" w:rsidRDefault="00B10D6D" w:rsidP="00B10D6D">
      <w:pPr>
        <w:rPr>
          <w:lang w:val="es-ES"/>
        </w:rPr>
      </w:pPr>
      <w:r w:rsidRPr="00C10E7C">
        <w:rPr>
          <w:lang w:val="es-ES"/>
        </w:rPr>
        <w:tab/>
      </w:r>
      <w:r w:rsidRPr="00C10E7C">
        <w:rPr>
          <w:lang w:val="es-ES"/>
        </w:rPr>
        <w:tab/>
        <w:t>J11(</w:t>
      </w:r>
      <w:proofErr w:type="spellStart"/>
      <w:proofErr w:type="gramStart"/>
      <w:r w:rsidRPr="00C10E7C">
        <w:rPr>
          <w:lang w:val="es-ES"/>
        </w:rPr>
        <w:t>x,y</w:t>
      </w:r>
      <w:proofErr w:type="spellEnd"/>
      <w:proofErr w:type="gramEnd"/>
      <w:r w:rsidRPr="00C10E7C">
        <w:rPr>
          <w:lang w:val="es-ES"/>
        </w:rPr>
        <w:t xml:space="preserve">) </w:t>
      </w:r>
      <w:r w:rsidRPr="00C10E7C">
        <w:rPr>
          <w:rFonts w:ascii="Cambria Math" w:hAnsi="Cambria Math" w:cs="Cambria Math"/>
          <w:lang w:val="es-ES"/>
        </w:rPr>
        <w:t>⊃</w:t>
      </w:r>
      <w:r w:rsidRPr="00C10E7C">
        <w:rPr>
          <w:lang w:val="es-ES"/>
        </w:rPr>
        <w:t xml:space="preserve"> F3(y)</w:t>
      </w:r>
    </w:p>
    <w:p w:rsidR="00B10D6D" w:rsidRPr="00C10E7C" w:rsidRDefault="00B10D6D" w:rsidP="00B10D6D">
      <w:pPr>
        <w:rPr>
          <w:lang w:val="es-ES"/>
        </w:rPr>
      </w:pPr>
    </w:p>
    <w:p w:rsidR="00B10D6D" w:rsidRPr="00611AC9" w:rsidRDefault="00B10D6D" w:rsidP="00B10D6D">
      <w:pPr>
        <w:keepNext/>
        <w:keepLines/>
        <w:spacing w:before="40" w:after="0"/>
        <w:outlineLvl w:val="3"/>
        <w:rPr>
          <w:rFonts w:asciiTheme="majorHAnsi" w:eastAsiaTheme="majorEastAsia" w:hAnsiTheme="majorHAnsi" w:cstheme="majorBidi"/>
          <w:i/>
          <w:iCs/>
          <w:color w:val="2E74B5" w:themeColor="accent1" w:themeShade="BF"/>
        </w:rPr>
      </w:pPr>
      <w:r w:rsidRPr="00611AC9">
        <w:rPr>
          <w:rFonts w:asciiTheme="majorHAnsi" w:eastAsiaTheme="majorEastAsia" w:hAnsiTheme="majorHAnsi" w:cstheme="majorBidi"/>
          <w:i/>
          <w:iCs/>
          <w:color w:val="2E74B5" w:themeColor="accent1" w:themeShade="BF"/>
        </w:rPr>
        <w:t xml:space="preserve">J12 </w:t>
      </w:r>
      <w:bookmarkStart w:id="3" w:name="_Hlk26709491"/>
      <w:r w:rsidRPr="00611AC9">
        <w:rPr>
          <w:rFonts w:asciiTheme="majorHAnsi" w:eastAsiaTheme="majorEastAsia" w:hAnsiTheme="majorHAnsi" w:cstheme="majorBidi"/>
          <w:i/>
          <w:iCs/>
          <w:color w:val="2E74B5" w:themeColor="accent1" w:themeShade="BF"/>
        </w:rPr>
        <w:t>used item (</w:t>
      </w:r>
      <w:proofErr w:type="gramStart"/>
      <w:r w:rsidRPr="00611AC9">
        <w:rPr>
          <w:rFonts w:asciiTheme="majorHAnsi" w:eastAsiaTheme="majorEastAsia" w:hAnsiTheme="majorHAnsi" w:cstheme="majorBidi"/>
          <w:i/>
          <w:iCs/>
          <w:color w:val="2E74B5" w:themeColor="accent1" w:themeShade="BF"/>
        </w:rPr>
        <w:t>was item used</w:t>
      </w:r>
      <w:proofErr w:type="gramEnd"/>
      <w:r w:rsidRPr="00611AC9">
        <w:rPr>
          <w:rFonts w:asciiTheme="majorHAnsi" w:eastAsiaTheme="majorEastAsia" w:hAnsiTheme="majorHAnsi" w:cstheme="majorBidi"/>
          <w:i/>
          <w:iCs/>
          <w:color w:val="2E74B5" w:themeColor="accent1" w:themeShade="BF"/>
        </w:rPr>
        <w:t xml:space="preserve"> by)</w:t>
      </w:r>
      <w:bookmarkEnd w:id="3"/>
    </w:p>
    <w:p w:rsidR="00B10D6D" w:rsidRPr="00611AC9" w:rsidRDefault="00B10D6D" w:rsidP="00B10D6D">
      <w:r w:rsidRPr="00611AC9">
        <w:t xml:space="preserve">Domain: </w:t>
      </w:r>
      <w:r w:rsidRPr="00611AC9">
        <w:tab/>
        <w:t>I7 Belief Adoption</w:t>
      </w:r>
      <w:r w:rsidRPr="00611AC9" w:rsidDel="0020134B">
        <w:t xml:space="preserve"> </w:t>
      </w:r>
    </w:p>
    <w:p w:rsidR="00B10D6D" w:rsidRPr="00611AC9" w:rsidRDefault="00B10D6D" w:rsidP="00B10D6D">
      <w:r w:rsidRPr="00611AC9">
        <w:t xml:space="preserve">Range: </w:t>
      </w:r>
      <w:r w:rsidRPr="00611AC9">
        <w:tab/>
      </w:r>
      <w:r w:rsidRPr="00611AC9">
        <w:tab/>
        <w:t>F5 Item</w:t>
      </w:r>
    </w:p>
    <w:p w:rsidR="00B10D6D" w:rsidRPr="00611AC9" w:rsidRDefault="00B10D6D" w:rsidP="00B10D6D">
      <w:proofErr w:type="spellStart"/>
      <w:r w:rsidRPr="00611AC9">
        <w:t>Subproperty</w:t>
      </w:r>
      <w:proofErr w:type="spellEnd"/>
      <w:r w:rsidRPr="00611AC9">
        <w:t xml:space="preserve"> of:  </w:t>
      </w:r>
    </w:p>
    <w:p w:rsidR="00B10D6D" w:rsidRPr="00611AC9" w:rsidRDefault="00B10D6D" w:rsidP="00B10D6D">
      <w:proofErr w:type="spellStart"/>
      <w:r w:rsidRPr="00611AC9">
        <w:t>Superproperty</w:t>
      </w:r>
      <w:proofErr w:type="spellEnd"/>
      <w:r w:rsidRPr="00611AC9">
        <w:t xml:space="preserve"> of:</w:t>
      </w:r>
    </w:p>
    <w:p w:rsidR="00B10D6D" w:rsidRPr="00611AC9" w:rsidRDefault="00B10D6D" w:rsidP="00B10D6D">
      <w:r w:rsidRPr="00611AC9">
        <w:lastRenderedPageBreak/>
        <w:t>Quantification:</w:t>
      </w:r>
      <w:r w:rsidRPr="00611AC9">
        <w:tab/>
        <w:t>many to many (0</w:t>
      </w:r>
      <w:proofErr w:type="gramStart"/>
      <w:r w:rsidRPr="00611AC9">
        <w:t>,n:0,n</w:t>
      </w:r>
      <w:proofErr w:type="gramEnd"/>
      <w:r w:rsidRPr="00611AC9">
        <w:t>)</w:t>
      </w:r>
    </w:p>
    <w:p w:rsidR="00B10D6D" w:rsidRPr="00611AC9" w:rsidRDefault="00B10D6D" w:rsidP="00B10D6D"/>
    <w:p w:rsidR="00B10D6D" w:rsidRPr="00611AC9" w:rsidRDefault="00B10D6D" w:rsidP="00B10D6D">
      <w:r w:rsidRPr="00611AC9">
        <w:t>Scope note:</w:t>
      </w:r>
      <w:r w:rsidRPr="00611AC9">
        <w:tab/>
        <w:t>This property associates an instance of I7 Belief Adoption</w:t>
      </w:r>
      <w:r w:rsidRPr="00611AC9" w:rsidDel="0020134B">
        <w:t xml:space="preserve"> </w:t>
      </w:r>
      <w:r w:rsidRPr="00611AC9">
        <w:t xml:space="preserve">with the particular instance of F5 Item that carried the instance of F2 Expression that contained the instances of E89 Propositional Object that make up the I4 Proposition Set </w:t>
      </w:r>
      <w:proofErr w:type="gramStart"/>
      <w:r w:rsidRPr="00611AC9">
        <w:t>being embraced</w:t>
      </w:r>
      <w:proofErr w:type="gramEnd"/>
      <w:r w:rsidRPr="00611AC9">
        <w:t xml:space="preserve">. </w:t>
      </w:r>
    </w:p>
    <w:p w:rsidR="00B10D6D" w:rsidRPr="00611AC9" w:rsidRDefault="00B10D6D" w:rsidP="00B10D6D">
      <w:r w:rsidRPr="00611AC9">
        <w:rPr>
          <w:highlight w:val="yellow"/>
        </w:rPr>
        <w:t>This property is a shortcut over the long path: I7 Belief Adoption</w:t>
      </w:r>
      <w:proofErr w:type="gramStart"/>
      <w:r w:rsidRPr="00611AC9">
        <w:rPr>
          <w:highlight w:val="yellow"/>
        </w:rPr>
        <w:t>:</w:t>
      </w:r>
      <w:r w:rsidRPr="00611AC9">
        <w:rPr>
          <w:i/>
          <w:highlight w:val="yellow"/>
        </w:rPr>
        <w:t>J6</w:t>
      </w:r>
      <w:proofErr w:type="gramEnd"/>
      <w:r w:rsidRPr="00611AC9">
        <w:rPr>
          <w:i/>
          <w:highlight w:val="yellow"/>
        </w:rPr>
        <w:t xml:space="preserve"> adopted</w:t>
      </w:r>
      <w:r w:rsidRPr="00611AC9">
        <w:rPr>
          <w:highlight w:val="yellow"/>
        </w:rPr>
        <w:t xml:space="preserve">: I2 Belief: J2i </w:t>
      </w:r>
      <w:r w:rsidRPr="00611AC9">
        <w:rPr>
          <w:i/>
          <w:highlight w:val="yellow"/>
        </w:rPr>
        <w:t>was concluded by:</w:t>
      </w:r>
      <w:r w:rsidRPr="00611AC9">
        <w:rPr>
          <w:highlight w:val="yellow"/>
        </w:rPr>
        <w:t xml:space="preserve"> I5/S5 Inference Making: </w:t>
      </w:r>
      <w:r w:rsidRPr="00611AC9">
        <w:rPr>
          <w:i/>
          <w:highlight w:val="yellow"/>
        </w:rPr>
        <w:t>J1 used as premise (was premise for):</w:t>
      </w:r>
      <w:r w:rsidRPr="00611AC9">
        <w:rPr>
          <w:highlight w:val="yellow"/>
        </w:rPr>
        <w:t xml:space="preserve"> E25 Human-Made Feature: </w:t>
      </w:r>
      <w:r w:rsidRPr="00611AC9">
        <w:rPr>
          <w:i/>
          <w:highlight w:val="yellow"/>
        </w:rPr>
        <w:t>O16 observed value (value was observed by):</w:t>
      </w:r>
      <w:r w:rsidRPr="00611AC9">
        <w:rPr>
          <w:highlight w:val="yellow"/>
        </w:rPr>
        <w:t xml:space="preserve"> S4 Observation: </w:t>
      </w:r>
      <w:r w:rsidRPr="00611AC9">
        <w:rPr>
          <w:i/>
          <w:highlight w:val="yellow"/>
        </w:rPr>
        <w:t>O8 observed (was observed by):</w:t>
      </w:r>
      <w:r w:rsidRPr="00611AC9">
        <w:rPr>
          <w:highlight w:val="yellow"/>
        </w:rPr>
        <w:t>F5 Item</w:t>
      </w:r>
    </w:p>
    <w:p w:rsidR="00B10D6D" w:rsidRPr="00611AC9" w:rsidRDefault="00B10D6D" w:rsidP="00B10D6D">
      <w:r w:rsidRPr="00611AC9">
        <w:t xml:space="preserve">Examples: </w:t>
      </w:r>
      <w:r w:rsidRPr="00611AC9">
        <w:tab/>
      </w:r>
    </w:p>
    <w:p w:rsidR="00B10D6D" w:rsidRPr="00611AC9" w:rsidRDefault="00B10D6D" w:rsidP="00B10D6D">
      <w:pPr>
        <w:numPr>
          <w:ilvl w:val="0"/>
          <w:numId w:val="1"/>
        </w:numPr>
      </w:pPr>
      <w:r w:rsidRPr="00611AC9">
        <w:t xml:space="preserve">My adoption of the belief that </w:t>
      </w:r>
      <w:proofErr w:type="spellStart"/>
      <w:r w:rsidRPr="00611AC9">
        <w:t>Dragendorff</w:t>
      </w:r>
      <w:proofErr w:type="spellEnd"/>
      <w:r w:rsidRPr="00611AC9">
        <w:t xml:space="preserve"> type 29 bowls are from the 1st Century AD (I8) </w:t>
      </w:r>
      <w:r w:rsidRPr="00611AC9">
        <w:rPr>
          <w:i/>
          <w:iCs/>
        </w:rPr>
        <w:t xml:space="preserve">J12 used (was used by) </w:t>
      </w:r>
      <w:r w:rsidRPr="00611AC9">
        <w:t xml:space="preserve">The Institute of Archaeologies’ copy of "Terra </w:t>
      </w:r>
      <w:proofErr w:type="spellStart"/>
      <w:r w:rsidRPr="00611AC9">
        <w:t>sigillata</w:t>
      </w:r>
      <w:proofErr w:type="spellEnd"/>
      <w:r w:rsidRPr="00611AC9">
        <w:t xml:space="preserve">. </w:t>
      </w:r>
      <w:proofErr w:type="spellStart"/>
      <w:r w:rsidRPr="00611AC9">
        <w:t>Ein</w:t>
      </w:r>
      <w:proofErr w:type="spellEnd"/>
      <w:r w:rsidRPr="00611AC9">
        <w:t xml:space="preserve"> </w:t>
      </w:r>
      <w:proofErr w:type="spellStart"/>
      <w:r w:rsidRPr="00611AC9">
        <w:t>Beitrag</w:t>
      </w:r>
      <w:proofErr w:type="spellEnd"/>
      <w:r w:rsidRPr="00611AC9">
        <w:t xml:space="preserve"> </w:t>
      </w:r>
      <w:proofErr w:type="spellStart"/>
      <w:r w:rsidRPr="00611AC9">
        <w:t>zur</w:t>
      </w:r>
      <w:proofErr w:type="spellEnd"/>
      <w:r w:rsidRPr="00611AC9">
        <w:t xml:space="preserve"> Geschichte der </w:t>
      </w:r>
      <w:proofErr w:type="spellStart"/>
      <w:r w:rsidRPr="00611AC9">
        <w:t>griechischen</w:t>
      </w:r>
      <w:proofErr w:type="spellEnd"/>
      <w:r w:rsidRPr="00611AC9">
        <w:t xml:space="preserve"> und </w:t>
      </w:r>
      <w:proofErr w:type="spellStart"/>
      <w:r w:rsidRPr="00611AC9">
        <w:t>römischen</w:t>
      </w:r>
      <w:proofErr w:type="spellEnd"/>
      <w:r w:rsidRPr="00611AC9">
        <w:t xml:space="preserve"> </w:t>
      </w:r>
      <w:proofErr w:type="spellStart"/>
      <w:r w:rsidRPr="00611AC9">
        <w:t>Keramik</w:t>
      </w:r>
      <w:proofErr w:type="spellEnd"/>
      <w:r w:rsidRPr="00611AC9">
        <w:t xml:space="preserve">", </w:t>
      </w:r>
      <w:r w:rsidRPr="00611AC9">
        <w:rPr>
          <w:i/>
        </w:rPr>
        <w:t>Bonner</w:t>
      </w:r>
      <w:r w:rsidRPr="00611AC9">
        <w:t xml:space="preserve"> </w:t>
      </w:r>
      <w:proofErr w:type="spellStart"/>
      <w:r w:rsidRPr="00611AC9">
        <w:rPr>
          <w:i/>
        </w:rPr>
        <w:t>Jahrbücher</w:t>
      </w:r>
      <w:proofErr w:type="spellEnd"/>
      <w:r w:rsidRPr="00611AC9">
        <w:t xml:space="preserve"> 96 (1895), 18-155 (F5)</w:t>
      </w:r>
    </w:p>
    <w:p w:rsidR="00B10D6D" w:rsidRPr="00611AC9" w:rsidRDefault="00B10D6D" w:rsidP="00B10D6D">
      <w:pPr>
        <w:numPr>
          <w:ilvl w:val="0"/>
          <w:numId w:val="1"/>
        </w:numPr>
      </w:pPr>
      <w:r w:rsidRPr="00611AC9">
        <w:t>Martin’s citation that Nero was singing in Rome while it was burning</w:t>
      </w:r>
      <w:r w:rsidRPr="00611AC9">
        <w:rPr>
          <w:i/>
          <w:iCs/>
        </w:rPr>
        <w:t xml:space="preserve"> J12 used (was used by)</w:t>
      </w:r>
      <w:r w:rsidRPr="00611AC9">
        <w:t xml:space="preserve"> Martin’s copy of  De Vita </w:t>
      </w:r>
      <w:proofErr w:type="spellStart"/>
      <w:r w:rsidRPr="00611AC9">
        <w:t>Caesarum</w:t>
      </w:r>
      <w:proofErr w:type="spellEnd"/>
      <w:r w:rsidRPr="00611AC9">
        <w:t xml:space="preserve"> by Gaius Suetonius </w:t>
      </w:r>
      <w:proofErr w:type="spellStart"/>
      <w:r w:rsidRPr="00611AC9">
        <w:t>Tranquillus</w:t>
      </w:r>
      <w:proofErr w:type="spellEnd"/>
    </w:p>
    <w:p w:rsidR="00B10D6D" w:rsidRPr="00611AC9" w:rsidRDefault="00B10D6D" w:rsidP="00B10D6D">
      <w:r w:rsidRPr="00611AC9">
        <w:t>In First Order Logic:</w:t>
      </w:r>
    </w:p>
    <w:p w:rsidR="00B10D6D" w:rsidRPr="00E211A1" w:rsidRDefault="00B10D6D" w:rsidP="00B10D6D">
      <w:r w:rsidRPr="00611AC9">
        <w:tab/>
      </w:r>
      <w:r w:rsidRPr="00611AC9">
        <w:tab/>
      </w:r>
      <w:r w:rsidRPr="00E211A1">
        <w:t>J12(</w:t>
      </w:r>
      <w:proofErr w:type="spellStart"/>
      <w:r w:rsidRPr="00E211A1">
        <w:t>x</w:t>
      </w:r>
      <w:proofErr w:type="gramStart"/>
      <w:r w:rsidRPr="00E211A1">
        <w:t>,y</w:t>
      </w:r>
      <w:proofErr w:type="spellEnd"/>
      <w:proofErr w:type="gramEnd"/>
      <w:r w:rsidRPr="00E211A1">
        <w:t xml:space="preserve">) </w:t>
      </w:r>
      <w:r w:rsidRPr="00E211A1">
        <w:rPr>
          <w:rFonts w:ascii="Cambria Math" w:hAnsi="Cambria Math" w:cs="Cambria Math"/>
        </w:rPr>
        <w:t>⊃</w:t>
      </w:r>
      <w:r w:rsidRPr="00E211A1">
        <w:t xml:space="preserve"> I7(x)</w:t>
      </w:r>
    </w:p>
    <w:p w:rsidR="00B10D6D" w:rsidRPr="00155BDA" w:rsidRDefault="00B10D6D" w:rsidP="00B10D6D">
      <w:r w:rsidRPr="00E211A1">
        <w:tab/>
      </w:r>
      <w:r w:rsidRPr="00E211A1">
        <w:tab/>
      </w:r>
      <w:r w:rsidRPr="00155BDA">
        <w:t>J12(</w:t>
      </w:r>
      <w:proofErr w:type="spellStart"/>
      <w:r w:rsidRPr="00155BDA">
        <w:t>x</w:t>
      </w:r>
      <w:proofErr w:type="gramStart"/>
      <w:r w:rsidRPr="00155BDA">
        <w:t>,y</w:t>
      </w:r>
      <w:proofErr w:type="spellEnd"/>
      <w:proofErr w:type="gramEnd"/>
      <w:r w:rsidRPr="00155BDA">
        <w:t xml:space="preserve">) </w:t>
      </w:r>
      <w:r w:rsidRPr="00155BDA">
        <w:rPr>
          <w:rFonts w:ascii="Cambria Math" w:hAnsi="Cambria Math" w:cs="Cambria Math"/>
        </w:rPr>
        <w:t>⊃</w:t>
      </w:r>
      <w:r w:rsidRPr="00155BDA">
        <w:t xml:space="preserve"> F5(y)</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B5"/>
    <w:rsid w:val="0045570D"/>
    <w:rsid w:val="005A5B94"/>
    <w:rsid w:val="005D1F9E"/>
    <w:rsid w:val="00683296"/>
    <w:rsid w:val="006C07B5"/>
    <w:rsid w:val="007161D1"/>
    <w:rsid w:val="00944BBF"/>
    <w:rsid w:val="009F14EA"/>
    <w:rsid w:val="00B10D6D"/>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3CA94-89D8-4F4C-91FD-DB52F01E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D6D"/>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2020-01-22T06:52:00Z</dcterms:created>
  <dcterms:modified xsi:type="dcterms:W3CDTF">2020-01-22T06:53:00Z</dcterms:modified>
</cp:coreProperties>
</file>