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E3B" w:rsidRDefault="009D0E3B" w:rsidP="009D0E3B">
      <w:pPr>
        <w:pStyle w:val="Heading1"/>
      </w:pPr>
      <w:bookmarkStart w:id="0" w:name="_Toc125039149"/>
      <w:r w:rsidRPr="00D247E1">
        <w:t>482</w:t>
      </w:r>
      <w:bookmarkEnd w:id="0"/>
      <w:r>
        <w:t>-55</w:t>
      </w:r>
      <w:r w:rsidRPr="009D0E3B">
        <w:rPr>
          <w:vertAlign w:val="superscript"/>
        </w:rPr>
        <w:t>th</w:t>
      </w:r>
      <w:r>
        <w:t xml:space="preserve"> SIG; minutes</w:t>
      </w:r>
    </w:p>
    <w:p w:rsidR="009D0E3B" w:rsidRDefault="009D0E3B" w:rsidP="009D0E3B">
      <w:r>
        <w:t xml:space="preserve">TV presented joint HW with DF, MA, GB, AG where they proposed definitions for CR1 Vulnerability Assessment, CR2 Vulnerability Belief and associated properties [represented in the diagram]. The </w:t>
      </w:r>
      <w:hyperlink w:anchor="_Proposal" w:history="1">
        <w:r w:rsidRPr="009D0E3B">
          <w:rPr>
            <w:rStyle w:val="Hyperlink"/>
          </w:rPr>
          <w:t>proposed scope notes</w:t>
        </w:r>
      </w:hyperlink>
      <w:r>
        <w:t xml:space="preserve"> for </w:t>
      </w:r>
      <w:r w:rsidRPr="009D0E3B">
        <w:rPr>
          <w:rStyle w:val="Hyperlink"/>
          <w:b/>
        </w:rPr>
        <w:fldChar w:fldCharType="begin"/>
      </w:r>
      <w:r w:rsidRPr="009D0E3B">
        <w:rPr>
          <w:rStyle w:val="Hyperlink"/>
          <w:b/>
        </w:rPr>
        <w:instrText xml:space="preserve"> REF _Ref125118398 \h </w:instrText>
      </w:r>
      <w:r w:rsidRPr="009D0E3B">
        <w:rPr>
          <w:rStyle w:val="Hyperlink"/>
          <w:b/>
        </w:rPr>
      </w:r>
      <w:r>
        <w:rPr>
          <w:rStyle w:val="Hyperlink"/>
          <w:b/>
        </w:rPr>
        <w:instrText xml:space="preserve"> \* MERGEFORMAT </w:instrText>
      </w:r>
      <w:r w:rsidRPr="009D0E3B">
        <w:rPr>
          <w:rStyle w:val="Hyperlink"/>
          <w:b/>
        </w:rPr>
        <w:fldChar w:fldCharType="separate"/>
      </w:r>
      <w:r w:rsidRPr="009D0E3B">
        <w:rPr>
          <w:b/>
        </w:rPr>
        <w:t>CR1 Vulnera</w:t>
      </w:r>
      <w:r w:rsidRPr="009D0E3B">
        <w:rPr>
          <w:b/>
        </w:rPr>
        <w:t>b</w:t>
      </w:r>
      <w:r w:rsidRPr="009D0E3B">
        <w:rPr>
          <w:b/>
        </w:rPr>
        <w:t>ility Assessm</w:t>
      </w:r>
      <w:r w:rsidRPr="009D0E3B">
        <w:rPr>
          <w:b/>
        </w:rPr>
        <w:t>e</w:t>
      </w:r>
      <w:r w:rsidRPr="009D0E3B">
        <w:rPr>
          <w:b/>
        </w:rPr>
        <w:t>nt</w:t>
      </w:r>
      <w:r w:rsidRPr="009D0E3B">
        <w:rPr>
          <w:rStyle w:val="Hyperlink"/>
          <w:b/>
        </w:rPr>
        <w:fldChar w:fldCharType="end"/>
      </w:r>
      <w:r>
        <w:t xml:space="preserve"> and </w:t>
      </w:r>
      <w:r w:rsidRPr="009D0E3B">
        <w:rPr>
          <w:b/>
        </w:rPr>
        <w:fldChar w:fldCharType="begin"/>
      </w:r>
      <w:r w:rsidRPr="009D0E3B">
        <w:rPr>
          <w:b/>
        </w:rPr>
        <w:instrText xml:space="preserve"> REF _Ref125118416 \h </w:instrText>
      </w:r>
      <w:r w:rsidRPr="009D0E3B">
        <w:rPr>
          <w:b/>
        </w:rPr>
      </w:r>
      <w:r>
        <w:rPr>
          <w:b/>
        </w:rPr>
        <w:instrText xml:space="preserve"> \* MERGEFORMAT </w:instrText>
      </w:r>
      <w:r w:rsidRPr="009D0E3B">
        <w:rPr>
          <w:b/>
        </w:rPr>
        <w:fldChar w:fldCharType="separate"/>
      </w:r>
      <w:r w:rsidRPr="009D0E3B">
        <w:rPr>
          <w:b/>
        </w:rPr>
        <w:t>CR2 Vulne</w:t>
      </w:r>
      <w:r w:rsidRPr="009D0E3B">
        <w:rPr>
          <w:b/>
        </w:rPr>
        <w:t>r</w:t>
      </w:r>
      <w:r w:rsidRPr="009D0E3B">
        <w:rPr>
          <w:b/>
        </w:rPr>
        <w:t>a</w:t>
      </w:r>
      <w:r w:rsidRPr="009D0E3B">
        <w:rPr>
          <w:b/>
        </w:rPr>
        <w:t>b</w:t>
      </w:r>
      <w:r w:rsidRPr="009D0E3B">
        <w:rPr>
          <w:b/>
        </w:rPr>
        <w:t>ility</w:t>
      </w:r>
      <w:r w:rsidRPr="009D0E3B">
        <w:rPr>
          <w:b/>
        </w:rPr>
        <w:t xml:space="preserve"> </w:t>
      </w:r>
      <w:r w:rsidRPr="009D0E3B">
        <w:rPr>
          <w:b/>
        </w:rPr>
        <w:t>Belief</w:t>
      </w:r>
      <w:r w:rsidRPr="009D0E3B">
        <w:rPr>
          <w:b/>
        </w:rPr>
        <w:fldChar w:fldCharType="end"/>
      </w:r>
      <w:r>
        <w:t xml:space="preserve"> </w:t>
      </w:r>
      <w:r>
        <w:t xml:space="preserve">can be </w:t>
      </w:r>
      <w:r>
        <w:t xml:space="preserve">found below. </w:t>
      </w:r>
    </w:p>
    <w:p w:rsidR="009D0E3B" w:rsidRDefault="009D0E3B" w:rsidP="009D0E3B">
      <w:r>
        <w:t xml:space="preserve">The scope notes for the associated properties were not further discussed. The modelling constructs should first be reexamined (take more examples of qualitative characterizations for vulnerability beliefs into account), before the SIG is presented with scope-notes for the properties. </w:t>
      </w:r>
    </w:p>
    <w:p w:rsidR="009D0E3B" w:rsidRDefault="009D0E3B" w:rsidP="009D0E3B">
      <w:pPr>
        <w:pStyle w:val="Heading2"/>
      </w:pPr>
      <w:bookmarkStart w:id="1" w:name="_Proposal"/>
      <w:bookmarkEnd w:id="1"/>
      <w:r>
        <w:t>Proposal</w:t>
      </w:r>
    </w:p>
    <w:p w:rsidR="009D0E3B" w:rsidRDefault="009D0E3B" w:rsidP="009D0E3B">
      <w:pPr>
        <w:pStyle w:val="Heading3"/>
      </w:pPr>
      <w:r w:rsidRPr="00FB1C61">
        <w:t>For CR1 Vulnerability Assessment</w:t>
      </w:r>
      <w:r>
        <w:t xml:space="preserve">: </w:t>
      </w:r>
    </w:p>
    <w:p w:rsidR="009D0E3B" w:rsidRDefault="009D0E3B" w:rsidP="009D0E3B">
      <w:pPr>
        <w:rPr>
          <w:rFonts w:ascii="Arial" w:hAnsi="Arial" w:cs="Arial"/>
          <w:b/>
          <w:sz w:val="20"/>
        </w:rPr>
      </w:pPr>
      <w:r w:rsidRPr="00FB1C61">
        <w:rPr>
          <w:rFonts w:ascii="Arial" w:hAnsi="Arial" w:cs="Arial"/>
          <w:b/>
          <w:sz w:val="20"/>
        </w:rPr>
        <w:t xml:space="preserve">CR1 Vulnerability Assessment </w:t>
      </w:r>
    </w:p>
    <w:p w:rsidR="009D0E3B" w:rsidRDefault="009D0E3B" w:rsidP="009D0E3B">
      <w:pPr>
        <w:rPr>
          <w:rFonts w:ascii="Times New Roman" w:hAnsi="Times New Roman" w:cs="Times New Roman"/>
          <w:sz w:val="20"/>
        </w:rPr>
      </w:pPr>
      <w:r w:rsidRPr="00FB1C61">
        <w:rPr>
          <w:rFonts w:ascii="Times New Roman" w:hAnsi="Times New Roman" w:cs="Times New Roman"/>
          <w:sz w:val="20"/>
        </w:rPr>
        <w:t xml:space="preserve">Subclass of: </w:t>
      </w:r>
      <w:r>
        <w:rPr>
          <w:rFonts w:ascii="Times New Roman" w:hAnsi="Times New Roman" w:cs="Times New Roman"/>
          <w:sz w:val="20"/>
        </w:rPr>
        <w:tab/>
        <w:t xml:space="preserve">I5 Inference Making </w:t>
      </w:r>
    </w:p>
    <w:p w:rsidR="009D0E3B" w:rsidRDefault="009D0E3B" w:rsidP="009D0E3B">
      <w:pPr>
        <w:ind w:left="1440" w:hanging="1440"/>
        <w:rPr>
          <w:rFonts w:ascii="Times New Roman" w:hAnsi="Times New Roman" w:cs="Times New Roman"/>
          <w:sz w:val="20"/>
        </w:rPr>
      </w:pPr>
      <w:r>
        <w:rPr>
          <w:rFonts w:ascii="Times New Roman" w:hAnsi="Times New Roman" w:cs="Times New Roman"/>
          <w:sz w:val="20"/>
        </w:rPr>
        <w:t xml:space="preserve">Scope note: </w:t>
      </w:r>
      <w:r>
        <w:rPr>
          <w:rFonts w:ascii="Times New Roman" w:hAnsi="Times New Roman" w:cs="Times New Roman"/>
          <w:sz w:val="20"/>
        </w:rPr>
        <w:tab/>
        <w:t xml:space="preserve">This class comprises making propositions and statements about vulnerability for instances of E24 Physical Human-Made Thing. These propositions are created using existing beliefs based on hypotheses and some inference logic. This class describes the process of evaluating the resilience level of an instance of E24 Physical Human-Made Thing against the damaging potential of local factors. The process that instances of CR1 Vulnerability Assessment describe </w:t>
      </w:r>
      <w:proofErr w:type="gramStart"/>
      <w:r>
        <w:rPr>
          <w:rFonts w:ascii="Times New Roman" w:hAnsi="Times New Roman" w:cs="Times New Roman"/>
          <w:sz w:val="20"/>
        </w:rPr>
        <w:t>takes into account</w:t>
      </w:r>
      <w:proofErr w:type="gramEnd"/>
      <w:r>
        <w:rPr>
          <w:rFonts w:ascii="Times New Roman" w:hAnsi="Times New Roman" w:cs="Times New Roman"/>
          <w:sz w:val="20"/>
        </w:rPr>
        <w:t xml:space="preserve"> the current physical features and condition of the instances of E24 Physical Human-Made Thing that it assesses. It includes evaluation, calculation, and interpretation based on mathematical formulation and propositions. </w:t>
      </w:r>
    </w:p>
    <w:p w:rsidR="009D0E3B" w:rsidRDefault="009D0E3B" w:rsidP="009D0E3B">
      <w:pPr>
        <w:rPr>
          <w:rFonts w:ascii="Times New Roman" w:hAnsi="Times New Roman" w:cs="Times New Roman"/>
          <w:sz w:val="20"/>
        </w:rPr>
      </w:pPr>
      <w:r>
        <w:rPr>
          <w:rFonts w:ascii="Times New Roman" w:hAnsi="Times New Roman" w:cs="Times New Roman"/>
          <w:sz w:val="20"/>
        </w:rPr>
        <w:t xml:space="preserve">Examples: </w:t>
      </w:r>
    </w:p>
    <w:p w:rsidR="009D0E3B" w:rsidRDefault="009D0E3B" w:rsidP="009D0E3B">
      <w:pPr>
        <w:pStyle w:val="ListParagraph"/>
        <w:numPr>
          <w:ilvl w:val="1"/>
          <w:numId w:val="2"/>
        </w:numPr>
        <w:rPr>
          <w:rFonts w:ascii="Times New Roman" w:hAnsi="Times New Roman" w:cs="Times New Roman"/>
          <w:sz w:val="20"/>
        </w:rPr>
      </w:pPr>
      <w:r>
        <w:rPr>
          <w:rFonts w:ascii="Times New Roman" w:hAnsi="Times New Roman" w:cs="Times New Roman"/>
          <w:sz w:val="20"/>
        </w:rPr>
        <w:t>the vulnerability assessment of St. Peter Cathedral</w:t>
      </w:r>
    </w:p>
    <w:p w:rsidR="009D0E3B" w:rsidRDefault="009D0E3B" w:rsidP="009D0E3B">
      <w:pPr>
        <w:pStyle w:val="ListParagraph"/>
        <w:numPr>
          <w:ilvl w:val="1"/>
          <w:numId w:val="2"/>
        </w:numPr>
        <w:rPr>
          <w:rFonts w:ascii="Times New Roman" w:hAnsi="Times New Roman" w:cs="Times New Roman"/>
          <w:sz w:val="20"/>
        </w:rPr>
      </w:pPr>
      <w:r>
        <w:rPr>
          <w:rFonts w:ascii="Times New Roman" w:hAnsi="Times New Roman" w:cs="Times New Roman"/>
          <w:sz w:val="20"/>
        </w:rPr>
        <w:t xml:space="preserve">the vulnerability assessment of </w:t>
      </w:r>
      <w:proofErr w:type="spellStart"/>
      <w:r>
        <w:rPr>
          <w:rFonts w:ascii="Times New Roman" w:hAnsi="Times New Roman" w:cs="Times New Roman"/>
          <w:sz w:val="20"/>
        </w:rPr>
        <w:t>Gubbio</w:t>
      </w:r>
      <w:proofErr w:type="spellEnd"/>
      <w:r>
        <w:rPr>
          <w:rFonts w:ascii="Times New Roman" w:hAnsi="Times New Roman" w:cs="Times New Roman"/>
          <w:sz w:val="20"/>
        </w:rPr>
        <w:t xml:space="preserve"> historic </w:t>
      </w:r>
      <w:proofErr w:type="spellStart"/>
      <w:r>
        <w:rPr>
          <w:rFonts w:ascii="Times New Roman" w:hAnsi="Times New Roman" w:cs="Times New Roman"/>
          <w:sz w:val="20"/>
        </w:rPr>
        <w:t>centre</w:t>
      </w:r>
      <w:proofErr w:type="spellEnd"/>
      <w:r>
        <w:rPr>
          <w:rFonts w:ascii="Times New Roman" w:hAnsi="Times New Roman" w:cs="Times New Roman"/>
          <w:sz w:val="20"/>
        </w:rPr>
        <w:t xml:space="preserve"> in 2022</w:t>
      </w:r>
    </w:p>
    <w:p w:rsidR="009D0E3B" w:rsidRDefault="009D0E3B" w:rsidP="009D0E3B">
      <w:pPr>
        <w:rPr>
          <w:rFonts w:ascii="Times New Roman" w:hAnsi="Times New Roman" w:cs="Times New Roman"/>
          <w:sz w:val="20"/>
        </w:rPr>
      </w:pPr>
      <w:r>
        <w:rPr>
          <w:rFonts w:ascii="Times New Roman" w:hAnsi="Times New Roman" w:cs="Times New Roman"/>
          <w:sz w:val="20"/>
        </w:rPr>
        <w:t>Properties</w:t>
      </w:r>
    </w:p>
    <w:p w:rsidR="009D0E3B" w:rsidRDefault="009D0E3B" w:rsidP="009D0E3B">
      <w:pPr>
        <w:ind w:left="720" w:firstLine="720"/>
        <w:rPr>
          <w:rFonts w:ascii="Times New Roman" w:hAnsi="Times New Roman" w:cs="Times New Roman"/>
          <w:sz w:val="20"/>
        </w:rPr>
      </w:pPr>
      <w:r>
        <w:rPr>
          <w:rFonts w:ascii="Times New Roman" w:hAnsi="Times New Roman" w:cs="Times New Roman"/>
          <w:sz w:val="20"/>
        </w:rPr>
        <w:t>PR4 assessed vulnerability of (had vulnerability assessed by): E24 Human-Made Thing</w:t>
      </w:r>
      <w:bookmarkStart w:id="2" w:name="_GoBack"/>
      <w:bookmarkEnd w:id="2"/>
    </w:p>
    <w:p w:rsidR="009D0E3B" w:rsidRDefault="009D0E3B" w:rsidP="009D0E3B">
      <w:pPr>
        <w:pStyle w:val="Heading4"/>
      </w:pPr>
      <w:r w:rsidRPr="0032148D">
        <w:t>Discussion points</w:t>
      </w:r>
      <w:r>
        <w:t>:</w:t>
      </w:r>
    </w:p>
    <w:p w:rsidR="009D0E3B" w:rsidRDefault="009D0E3B" w:rsidP="009D0E3B">
      <w:r>
        <w:t xml:space="preserve">it seems worth to look at insurance data and models, in the sense that most CH institutions are insured, and so are their collections. To offer quotas, insurance companies should be able to calculate the risks of having to compensate for objects/buildings, and to do that, they probably recourse to some vulnerability metrics. It would be interesting if this kind of data could be mapped against the modelling constructs proposed for </w:t>
      </w:r>
      <w:proofErr w:type="spellStart"/>
      <w:r>
        <w:t>CRMrisk</w:t>
      </w:r>
      <w:proofErr w:type="spellEnd"/>
      <w:r>
        <w:t xml:space="preserve">. That the financial aspect is only a byproduct where </w:t>
      </w:r>
      <w:proofErr w:type="spellStart"/>
      <w:r>
        <w:t>CRMrisk</w:t>
      </w:r>
      <w:proofErr w:type="spellEnd"/>
      <w:r>
        <w:t xml:space="preserve"> is concerned, does not mean that insurance data should not be used to validate it, insofar as they make claims concerning the vulnerability of insured objects.</w:t>
      </w:r>
    </w:p>
    <w:p w:rsidR="009D0E3B" w:rsidRDefault="009D0E3B" w:rsidP="009D0E3B">
      <w:pPr>
        <w:pStyle w:val="ListParagraph"/>
        <w:numPr>
          <w:ilvl w:val="0"/>
          <w:numId w:val="1"/>
        </w:numPr>
      </w:pPr>
      <w:r>
        <w:t xml:space="preserve">In terms of “scope note writing guidelines”: a clause to be added to indicate the begin and end conditions for a vulnerability assessment. </w:t>
      </w:r>
    </w:p>
    <w:p w:rsidR="009D0E3B" w:rsidRDefault="009D0E3B" w:rsidP="009D0E3B">
      <w:pPr>
        <w:pStyle w:val="ListParagraph"/>
        <w:numPr>
          <w:ilvl w:val="0"/>
          <w:numId w:val="1"/>
        </w:numPr>
      </w:pPr>
      <w:r>
        <w:t xml:space="preserve">The examples should be referenced. </w:t>
      </w:r>
    </w:p>
    <w:p w:rsidR="009D0E3B" w:rsidRDefault="009D0E3B" w:rsidP="009D0E3B">
      <w:pPr>
        <w:keepNext/>
      </w:pPr>
      <w:r w:rsidRPr="0032148D">
        <w:rPr>
          <w:b/>
        </w:rPr>
        <w:t>HW</w:t>
      </w:r>
      <w:r>
        <w:t xml:space="preserve">: </w:t>
      </w:r>
    </w:p>
    <w:p w:rsidR="009D0E3B" w:rsidRDefault="009D0E3B" w:rsidP="009D0E3B">
      <w:pPr>
        <w:pStyle w:val="ListParagraph"/>
        <w:numPr>
          <w:ilvl w:val="0"/>
          <w:numId w:val="1"/>
        </w:numPr>
      </w:pPr>
      <w:r>
        <w:t xml:space="preserve">TV to look for insurance data from CH institutions.  </w:t>
      </w:r>
    </w:p>
    <w:p w:rsidR="009D0E3B" w:rsidRDefault="009D0E3B" w:rsidP="009D0E3B">
      <w:pPr>
        <w:pStyle w:val="ListParagraph"/>
        <w:numPr>
          <w:ilvl w:val="0"/>
          <w:numId w:val="1"/>
        </w:numPr>
      </w:pPr>
      <w:r>
        <w:lastRenderedPageBreak/>
        <w:t>TV to add the clause for the begin/end conditions of CR1 Vulnerability Assessment</w:t>
      </w:r>
    </w:p>
    <w:p w:rsidR="009D0E3B" w:rsidRDefault="009D0E3B" w:rsidP="009D0E3B">
      <w:pPr>
        <w:pStyle w:val="ListParagraph"/>
        <w:numPr>
          <w:ilvl w:val="0"/>
          <w:numId w:val="1"/>
        </w:numPr>
      </w:pPr>
      <w:r>
        <w:t xml:space="preserve">DF to provide references for the examples -if they were simplified to become more accessible, use the original ones, with references to a paper/database or other source, instead. </w:t>
      </w:r>
    </w:p>
    <w:p w:rsidR="009D0E3B" w:rsidRDefault="009D0E3B" w:rsidP="009D0E3B">
      <w:pPr>
        <w:pStyle w:val="ListParagraph"/>
        <w:numPr>
          <w:ilvl w:val="0"/>
          <w:numId w:val="1"/>
        </w:numPr>
      </w:pPr>
      <w:proofErr w:type="spellStart"/>
      <w:r>
        <w:t>SdS</w:t>
      </w:r>
      <w:proofErr w:type="spellEnd"/>
      <w:r>
        <w:t xml:space="preserve"> to do some editing in the phrasing once all points above have been concluded</w:t>
      </w:r>
    </w:p>
    <w:p w:rsidR="009D0E3B" w:rsidRDefault="009D0E3B" w:rsidP="009D0E3B"/>
    <w:p w:rsidR="009D0E3B" w:rsidRDefault="009D0E3B" w:rsidP="009D0E3B">
      <w:pPr>
        <w:pStyle w:val="Heading3"/>
      </w:pPr>
      <w:bookmarkStart w:id="3" w:name="_CR2_Vulnerability_Belief"/>
      <w:bookmarkEnd w:id="3"/>
      <w:r>
        <w:t>For CR2 Vulnerability Belief</w:t>
      </w:r>
    </w:p>
    <w:p w:rsidR="009D0E3B" w:rsidRDefault="009D0E3B" w:rsidP="009D0E3B">
      <w:pPr>
        <w:rPr>
          <w:rFonts w:ascii="Arial" w:hAnsi="Arial" w:cs="Arial"/>
          <w:b/>
          <w:sz w:val="20"/>
        </w:rPr>
      </w:pPr>
      <w:r w:rsidRPr="00FB1C61">
        <w:rPr>
          <w:rFonts w:ascii="Arial" w:hAnsi="Arial" w:cs="Arial"/>
          <w:b/>
          <w:sz w:val="20"/>
        </w:rPr>
        <w:t>CR</w:t>
      </w:r>
      <w:r>
        <w:rPr>
          <w:rFonts w:ascii="Arial" w:hAnsi="Arial" w:cs="Arial"/>
          <w:b/>
          <w:sz w:val="20"/>
        </w:rPr>
        <w:t>2</w:t>
      </w:r>
      <w:r w:rsidRPr="00FB1C61">
        <w:rPr>
          <w:rFonts w:ascii="Arial" w:hAnsi="Arial" w:cs="Arial"/>
          <w:b/>
          <w:sz w:val="20"/>
        </w:rPr>
        <w:t xml:space="preserve"> Vulnerability </w:t>
      </w:r>
      <w:r>
        <w:rPr>
          <w:rFonts w:ascii="Arial" w:hAnsi="Arial" w:cs="Arial"/>
          <w:b/>
          <w:sz w:val="20"/>
        </w:rPr>
        <w:t>Belief</w:t>
      </w:r>
      <w:r w:rsidRPr="00FB1C61">
        <w:rPr>
          <w:rFonts w:ascii="Arial" w:hAnsi="Arial" w:cs="Arial"/>
          <w:b/>
          <w:sz w:val="20"/>
        </w:rPr>
        <w:t xml:space="preserve"> </w:t>
      </w:r>
    </w:p>
    <w:p w:rsidR="009D0E3B" w:rsidRDefault="009D0E3B" w:rsidP="009D0E3B">
      <w:pPr>
        <w:rPr>
          <w:rFonts w:ascii="Times New Roman" w:hAnsi="Times New Roman" w:cs="Times New Roman"/>
          <w:sz w:val="20"/>
        </w:rPr>
      </w:pPr>
      <w:r w:rsidRPr="00FB1C61">
        <w:rPr>
          <w:rFonts w:ascii="Times New Roman" w:hAnsi="Times New Roman" w:cs="Times New Roman"/>
          <w:sz w:val="20"/>
        </w:rPr>
        <w:t xml:space="preserve">Subclass of: </w:t>
      </w:r>
      <w:r>
        <w:rPr>
          <w:rFonts w:ascii="Times New Roman" w:hAnsi="Times New Roman" w:cs="Times New Roman"/>
          <w:sz w:val="20"/>
        </w:rPr>
        <w:tab/>
        <w:t xml:space="preserve">I2 Belief </w:t>
      </w:r>
    </w:p>
    <w:p w:rsidR="009D0E3B" w:rsidRDefault="009D0E3B" w:rsidP="009D0E3B">
      <w:pPr>
        <w:ind w:left="1440" w:hanging="1440"/>
        <w:rPr>
          <w:rFonts w:ascii="Times New Roman" w:hAnsi="Times New Roman" w:cs="Times New Roman"/>
          <w:sz w:val="20"/>
        </w:rPr>
      </w:pPr>
      <w:r>
        <w:rPr>
          <w:rFonts w:ascii="Times New Roman" w:hAnsi="Times New Roman" w:cs="Times New Roman"/>
          <w:sz w:val="20"/>
        </w:rPr>
        <w:t xml:space="preserve">Scope note: </w:t>
      </w:r>
      <w:r>
        <w:rPr>
          <w:rFonts w:ascii="Times New Roman" w:hAnsi="Times New Roman" w:cs="Times New Roman"/>
          <w:sz w:val="20"/>
        </w:rPr>
        <w:tab/>
      </w:r>
      <w:r w:rsidRPr="00FB1C61">
        <w:rPr>
          <w:rFonts w:ascii="Times New Roman" w:hAnsi="Times New Roman" w:cs="Times New Roman"/>
          <w:sz w:val="20"/>
        </w:rPr>
        <w:t xml:space="preserve">This class comprises beliefs resulting from instances of CR1 Vulnerability Assessment. The instance of I4 Proposition Set, that is associated with an instance of CR2 Vulnerability Belief through property </w:t>
      </w:r>
      <w:r w:rsidRPr="00FB1C61">
        <w:rPr>
          <w:rFonts w:ascii="Times New Roman" w:hAnsi="Times New Roman" w:cs="Times New Roman"/>
          <w:i/>
          <w:iCs/>
          <w:sz w:val="20"/>
        </w:rPr>
        <w:t>J4 that</w:t>
      </w:r>
      <w:r w:rsidRPr="00FB1C61">
        <w:rPr>
          <w:rFonts w:ascii="Times New Roman" w:hAnsi="Times New Roman" w:cs="Times New Roman"/>
          <w:sz w:val="20"/>
        </w:rPr>
        <w:t>, describes the vulnerability of the assessed instance of E24 Physical Human Made Thing. This description could be ascribed through instances of E54 Dimension, through categorical statements or other means.</w:t>
      </w:r>
    </w:p>
    <w:p w:rsidR="009D0E3B" w:rsidRDefault="009D0E3B" w:rsidP="009D0E3B">
      <w:pPr>
        <w:rPr>
          <w:rFonts w:ascii="Times New Roman" w:hAnsi="Times New Roman" w:cs="Times New Roman"/>
          <w:sz w:val="20"/>
        </w:rPr>
      </w:pPr>
      <w:r>
        <w:rPr>
          <w:rFonts w:ascii="Times New Roman" w:hAnsi="Times New Roman" w:cs="Times New Roman"/>
          <w:sz w:val="20"/>
        </w:rPr>
        <w:t xml:space="preserve">Examples: </w:t>
      </w:r>
    </w:p>
    <w:p w:rsidR="009D0E3B" w:rsidRPr="00FB1C61" w:rsidRDefault="009D0E3B" w:rsidP="009D0E3B">
      <w:pPr>
        <w:pStyle w:val="ListParagraph"/>
        <w:numPr>
          <w:ilvl w:val="1"/>
          <w:numId w:val="2"/>
        </w:numPr>
        <w:rPr>
          <w:rFonts w:ascii="Times New Roman" w:hAnsi="Times New Roman" w:cs="Times New Roman"/>
          <w:sz w:val="20"/>
        </w:rPr>
      </w:pPr>
      <w:r w:rsidRPr="00FB1C61">
        <w:rPr>
          <w:rFonts w:ascii="Times New Roman" w:hAnsi="Times New Roman" w:cs="Times New Roman"/>
          <w:sz w:val="20"/>
        </w:rPr>
        <w:t>the belief that the vulnerability of St. Peter Cathedral is high level</w:t>
      </w:r>
    </w:p>
    <w:p w:rsidR="009D0E3B" w:rsidRPr="00FB1C61" w:rsidRDefault="009D0E3B" w:rsidP="009D0E3B">
      <w:pPr>
        <w:pStyle w:val="ListParagraph"/>
        <w:numPr>
          <w:ilvl w:val="1"/>
          <w:numId w:val="2"/>
        </w:numPr>
        <w:rPr>
          <w:rFonts w:ascii="Times New Roman" w:hAnsi="Times New Roman" w:cs="Times New Roman"/>
          <w:sz w:val="20"/>
        </w:rPr>
      </w:pPr>
      <w:r w:rsidRPr="00FB1C61">
        <w:rPr>
          <w:rFonts w:ascii="Times New Roman" w:hAnsi="Times New Roman" w:cs="Times New Roman"/>
          <w:sz w:val="20"/>
        </w:rPr>
        <w:t xml:space="preserve">the belief that the vulnerability of </w:t>
      </w:r>
      <w:proofErr w:type="spellStart"/>
      <w:r w:rsidRPr="00FB1C61">
        <w:rPr>
          <w:rFonts w:ascii="Times New Roman" w:hAnsi="Times New Roman" w:cs="Times New Roman"/>
          <w:sz w:val="20"/>
        </w:rPr>
        <w:t>Gubbio</w:t>
      </w:r>
      <w:proofErr w:type="spellEnd"/>
      <w:r w:rsidRPr="00FB1C61">
        <w:rPr>
          <w:rFonts w:ascii="Times New Roman" w:hAnsi="Times New Roman" w:cs="Times New Roman"/>
          <w:sz w:val="20"/>
        </w:rPr>
        <w:t xml:space="preserve"> historic </w:t>
      </w:r>
      <w:proofErr w:type="spellStart"/>
      <w:r w:rsidRPr="00FB1C61">
        <w:rPr>
          <w:rFonts w:ascii="Times New Roman" w:hAnsi="Times New Roman" w:cs="Times New Roman"/>
          <w:sz w:val="20"/>
        </w:rPr>
        <w:t>centre</w:t>
      </w:r>
      <w:proofErr w:type="spellEnd"/>
      <w:r w:rsidRPr="00FB1C61">
        <w:rPr>
          <w:rFonts w:ascii="Times New Roman" w:hAnsi="Times New Roman" w:cs="Times New Roman"/>
          <w:sz w:val="20"/>
        </w:rPr>
        <w:t xml:space="preserve"> is low level in 2022</w:t>
      </w:r>
    </w:p>
    <w:p w:rsidR="009D0E3B" w:rsidRDefault="009D0E3B" w:rsidP="009D0E3B">
      <w:pPr>
        <w:rPr>
          <w:rFonts w:ascii="Times New Roman" w:hAnsi="Times New Roman" w:cs="Times New Roman"/>
          <w:sz w:val="20"/>
        </w:rPr>
      </w:pPr>
      <w:r>
        <w:rPr>
          <w:rFonts w:ascii="Times New Roman" w:hAnsi="Times New Roman" w:cs="Times New Roman"/>
          <w:sz w:val="20"/>
        </w:rPr>
        <w:t>Properties</w:t>
      </w:r>
    </w:p>
    <w:p w:rsidR="009D0E3B" w:rsidRPr="00FB1C61" w:rsidRDefault="009D0E3B" w:rsidP="009D0E3B">
      <w:pPr>
        <w:ind w:left="720" w:firstLine="720"/>
        <w:rPr>
          <w:rFonts w:ascii="Times New Roman" w:hAnsi="Times New Roman" w:cs="Times New Roman"/>
          <w:sz w:val="20"/>
        </w:rPr>
      </w:pPr>
      <w:r w:rsidRPr="00FB1C61">
        <w:rPr>
          <w:rFonts w:ascii="Times New Roman" w:hAnsi="Times New Roman" w:cs="Times New Roman"/>
          <w:sz w:val="20"/>
        </w:rPr>
        <w:t>PR1 ascribed (was ascribed by): E54 Dimension</w:t>
      </w:r>
    </w:p>
    <w:p w:rsidR="009D0E3B" w:rsidRPr="00FB1C61" w:rsidRDefault="009D0E3B" w:rsidP="009D0E3B">
      <w:pPr>
        <w:ind w:left="720" w:firstLine="720"/>
        <w:rPr>
          <w:rFonts w:ascii="Times New Roman" w:hAnsi="Times New Roman" w:cs="Times New Roman"/>
          <w:sz w:val="20"/>
        </w:rPr>
      </w:pPr>
      <w:r w:rsidRPr="00FB1C61">
        <w:rPr>
          <w:rFonts w:ascii="Times New Roman" w:hAnsi="Times New Roman" w:cs="Times New Roman"/>
          <w:sz w:val="20"/>
        </w:rPr>
        <w:t>PR2 held on (had belief held by):  E24 Physical Human-Made Thing</w:t>
      </w:r>
    </w:p>
    <w:p w:rsidR="009D0E3B" w:rsidRPr="009D0E3B" w:rsidRDefault="009D0E3B" w:rsidP="009D0E3B">
      <w:pPr>
        <w:ind w:left="720" w:firstLine="720"/>
        <w:rPr>
          <w:rFonts w:ascii="Times New Roman" w:hAnsi="Times New Roman" w:cs="Times New Roman"/>
          <w:sz w:val="20"/>
        </w:rPr>
      </w:pPr>
      <w:r w:rsidRPr="00FB1C61">
        <w:rPr>
          <w:rFonts w:ascii="Times New Roman" w:hAnsi="Times New Roman" w:cs="Times New Roman"/>
          <w:sz w:val="20"/>
        </w:rPr>
        <w:t>PR3 held by (held):  E39 Actor</w:t>
      </w:r>
    </w:p>
    <w:p w:rsidR="009D0E3B" w:rsidRPr="009D0E3B" w:rsidRDefault="009D0E3B" w:rsidP="009D0E3B">
      <w:pPr>
        <w:pStyle w:val="Heading4"/>
      </w:pPr>
      <w:r w:rsidRPr="009D0E3B">
        <w:t>Discussion points:</w:t>
      </w:r>
    </w:p>
    <w:p w:rsidR="009D0E3B" w:rsidRDefault="009D0E3B" w:rsidP="009D0E3B">
      <w:pPr>
        <w:pStyle w:val="ListParagraph"/>
        <w:numPr>
          <w:ilvl w:val="0"/>
          <w:numId w:val="1"/>
        </w:numPr>
      </w:pPr>
      <w:r>
        <w:t>No consensus regarding the necessity for the belief to point to a dimension. The belief stemming from the assessment could be a qualitative one.</w:t>
      </w:r>
    </w:p>
    <w:p w:rsidR="009D0E3B" w:rsidRDefault="009D0E3B" w:rsidP="009D0E3B">
      <w:pPr>
        <w:pStyle w:val="ListParagraph"/>
        <w:numPr>
          <w:ilvl w:val="0"/>
          <w:numId w:val="1"/>
        </w:numPr>
      </w:pPr>
      <w:r>
        <w:t xml:space="preserve">Modelling the E54 Dimension of the CR2 Vulnerability Belief as a part/member of an instance of I4 Proposition Set (where statements are made regarding the numeric value and the type of vulnerability for the instance of E24 Physical Human-Made Thing the belief is about) was contested. </w:t>
      </w:r>
    </w:p>
    <w:p w:rsidR="009D0E3B" w:rsidRDefault="009D0E3B" w:rsidP="009D0E3B">
      <w:pPr>
        <w:pStyle w:val="ListParagraph"/>
        <w:numPr>
          <w:ilvl w:val="0"/>
          <w:numId w:val="1"/>
        </w:numPr>
      </w:pPr>
      <w:r>
        <w:t xml:space="preserve">The relation of the proposed </w:t>
      </w:r>
      <w:r w:rsidRPr="0022294B">
        <w:rPr>
          <w:i/>
        </w:rPr>
        <w:t>PR1 ascribed</w:t>
      </w:r>
      <w:r>
        <w:t xml:space="preserve"> to </w:t>
      </w:r>
      <w:r w:rsidRPr="0022294B">
        <w:rPr>
          <w:i/>
        </w:rPr>
        <w:t>J4 that</w:t>
      </w:r>
      <w:r>
        <w:t xml:space="preserve"> is contested was considered to be either IsA or shortcut. </w:t>
      </w:r>
    </w:p>
    <w:p w:rsidR="009D0E3B" w:rsidRDefault="009D0E3B" w:rsidP="009D0E3B">
      <w:pPr>
        <w:pStyle w:val="ListParagraph"/>
        <w:numPr>
          <w:ilvl w:val="0"/>
          <w:numId w:val="1"/>
        </w:numPr>
      </w:pPr>
      <w:r>
        <w:t xml:space="preserve">Before deciding on PR1 the group working on </w:t>
      </w:r>
      <w:proofErr w:type="spellStart"/>
      <w:r>
        <w:t>CRMrisk</w:t>
      </w:r>
      <w:proofErr w:type="spellEnd"/>
      <w:r>
        <w:t xml:space="preserve"> need to review more examples (including qualitative ones –to be supplied by AG). </w:t>
      </w:r>
    </w:p>
    <w:p w:rsidR="009D0E3B" w:rsidRDefault="009D0E3B" w:rsidP="009D0E3B">
      <w:r w:rsidRPr="0022294B">
        <w:rPr>
          <w:b/>
        </w:rPr>
        <w:t>HW</w:t>
      </w:r>
      <w:r>
        <w:t>: DF, MA, TV, AG, AK to discuss the modelling constructs around CR2 Vulnerability Belief and PR1 ascribed some more.  Arrange a meeting among themselves and come back with a new, revised proposal to the SIG.</w:t>
      </w:r>
    </w:p>
    <w:p w:rsidR="00546C53" w:rsidRDefault="00546C53"/>
    <w:sectPr w:rsidR="0054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D2AC3"/>
    <w:multiLevelType w:val="multilevel"/>
    <w:tmpl w:val="383E16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48681A"/>
    <w:multiLevelType w:val="hybridMultilevel"/>
    <w:tmpl w:val="F75A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3B"/>
    <w:rsid w:val="00546C53"/>
    <w:rsid w:val="009D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B6B0"/>
  <w15:chartTrackingRefBased/>
  <w15:docId w15:val="{8E5D8548-2064-4E38-9000-0F9D7E7D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E3B"/>
  </w:style>
  <w:style w:type="paragraph" w:styleId="Heading1">
    <w:name w:val="heading 1"/>
    <w:basedOn w:val="Normal"/>
    <w:next w:val="Normal"/>
    <w:link w:val="Heading1Char"/>
    <w:uiPriority w:val="9"/>
    <w:qFormat/>
    <w:rsid w:val="009D0E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0E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0E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D0E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D0E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0E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D0E3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9D0E3B"/>
    <w:rPr>
      <w:color w:val="0563C1" w:themeColor="hyperlink"/>
      <w:u w:val="single"/>
    </w:rPr>
  </w:style>
  <w:style w:type="paragraph" w:styleId="ListParagraph">
    <w:name w:val="List Paragraph"/>
    <w:basedOn w:val="Normal"/>
    <w:uiPriority w:val="34"/>
    <w:qFormat/>
    <w:rsid w:val="009D0E3B"/>
    <w:pPr>
      <w:ind w:left="720"/>
      <w:contextualSpacing/>
    </w:pPr>
  </w:style>
  <w:style w:type="character" w:styleId="FollowedHyperlink">
    <w:name w:val="FollowedHyperlink"/>
    <w:basedOn w:val="DefaultParagraphFont"/>
    <w:uiPriority w:val="99"/>
    <w:semiHidden/>
    <w:unhideWhenUsed/>
    <w:rsid w:val="009D0E3B"/>
    <w:rPr>
      <w:color w:val="954F72" w:themeColor="followedHyperlink"/>
      <w:u w:val="single"/>
    </w:rPr>
  </w:style>
  <w:style w:type="character" w:styleId="UnresolvedMention">
    <w:name w:val="Unresolved Mention"/>
    <w:basedOn w:val="DefaultParagraphFont"/>
    <w:uiPriority w:val="99"/>
    <w:semiHidden/>
    <w:unhideWhenUsed/>
    <w:rsid w:val="009D0E3B"/>
    <w:rPr>
      <w:color w:val="605E5C"/>
      <w:shd w:val="clear" w:color="auto" w:fill="E1DFDD"/>
    </w:rPr>
  </w:style>
  <w:style w:type="character" w:customStyle="1" w:styleId="Heading5Char">
    <w:name w:val="Heading 5 Char"/>
    <w:basedOn w:val="DefaultParagraphFont"/>
    <w:link w:val="Heading5"/>
    <w:uiPriority w:val="9"/>
    <w:rsid w:val="009D0E3B"/>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rsid w:val="009D0E3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0E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EF44-0189-4AB5-A977-4DEF3F13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2023-01-20T12:43:00Z</dcterms:created>
  <dcterms:modified xsi:type="dcterms:W3CDTF">2023-01-20T12:52:00Z</dcterms:modified>
</cp:coreProperties>
</file>