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215C"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b/>
          <w:bCs/>
          <w:color w:val="000000"/>
          <w:lang w:val="en-US"/>
        </w:rPr>
        <w:t>1. E16 Measurement</w:t>
      </w:r>
    </w:p>
    <w:p w14:paraId="66A99D33"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Changed to clarify that E16 Measurement requires observation, including an update to an example and the removal of two examples.</w:t>
      </w:r>
    </w:p>
    <w:p w14:paraId="798B1652"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From</w:t>
      </w:r>
    </w:p>
    <w:p w14:paraId="38971075"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Subclass of: E13 Attribute Assignment</w:t>
      </w:r>
    </w:p>
    <w:p w14:paraId="5AD3A5E4"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Scope note:</w:t>
      </w:r>
    </w:p>
    <w:p w14:paraId="26625E29"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case that the carrier can be named, the property P16 used specific object (was used for): should be used to indicate the instance(s) of E18 Physical Thing that was used as the empirical basis for the measurement activity.</w:t>
      </w:r>
    </w:p>
    <w:p w14:paraId="232F227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Examples include measuring the nominal monetary value of a collection of coins or the running time of a movie on a specific video cassette.</w:t>
      </w:r>
    </w:p>
    <w:p w14:paraId="4EDA573C"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Methods and devices employed should be associated with instances of E16 Measurement by properties such as P33 used specific technique: E29 Design or Procedure, P125 used object of type: E55 Type, P16 used specific object (was used for): E70 Thing,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14:paraId="34FB0523"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4651E6AA"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Examples:</w:t>
      </w:r>
    </w:p>
    <w:p w14:paraId="6F525E31" w14:textId="77777777" w:rsidR="00C97707" w:rsidRPr="00C97707" w:rsidRDefault="00C97707" w:rsidP="00C97707">
      <w:pPr>
        <w:numPr>
          <w:ilvl w:val="0"/>
          <w:numId w:val="1"/>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measurement of height of silver cup 232 on the 31st August 1997 (fictitious)</w:t>
      </w:r>
    </w:p>
    <w:p w14:paraId="45F46EA5" w14:textId="77777777" w:rsidR="00C97707" w:rsidRPr="00C97707" w:rsidRDefault="00C97707" w:rsidP="00C97707">
      <w:pPr>
        <w:numPr>
          <w:ilvl w:val="0"/>
          <w:numId w:val="1"/>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lastRenderedPageBreak/>
        <w:t>the carbon 14 dating of the “Schoeninger Speer II” in 1996 [an about 400.000 year old complete Old Palaeolithic wooden spear found in Schoeningen, Niedersachsen, Germany in 1995] (Kouwenhoven, 1997)</w:t>
      </w:r>
    </w:p>
    <w:p w14:paraId="4D4578B2" w14:textId="77777777" w:rsidR="00C97707" w:rsidRPr="00C97707" w:rsidRDefault="00C97707" w:rsidP="00C97707">
      <w:pPr>
        <w:numPr>
          <w:ilvl w:val="0"/>
          <w:numId w:val="1"/>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The pixel size of the jpeg version of Titian’s painting Bacchus and Ariadne from 1520–3, as freely downloadable from the National Gallery in London’s web page &lt;</w:t>
      </w:r>
      <w:hyperlink r:id="rId5" w:history="1">
        <w:r w:rsidRPr="00C97707">
          <w:rPr>
            <w:rFonts w:eastAsia="Times New Roman" w:cstheme="minorHAnsi"/>
            <w:color w:val="005096"/>
            <w:u w:val="single"/>
            <w:lang w:val="en-US"/>
          </w:rPr>
          <w:t>https://www.nationalgallery.org.uk/paintings/titian-bacchus-and-ariadne</w:t>
        </w:r>
      </w:hyperlink>
      <w:r w:rsidRPr="00C97707">
        <w:rPr>
          <w:rFonts w:eastAsia="Times New Roman" w:cstheme="minorHAnsi"/>
          <w:color w:val="000000"/>
          <w:lang w:val="en-US"/>
        </w:rPr>
        <w:t>&gt; is 581600 pixels.</w:t>
      </w:r>
    </w:p>
    <w:p w14:paraId="7D342CD0" w14:textId="77777777" w:rsidR="00C97707" w:rsidRPr="00C97707" w:rsidRDefault="00C97707" w:rsidP="00C97707">
      <w:pPr>
        <w:numPr>
          <w:ilvl w:val="0"/>
          <w:numId w:val="1"/>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The scope note of E21 Person in the Definition of the CIDOC Conceptual Reference Model Version 5.0.4 as downloaded from &lt;</w:t>
      </w:r>
      <w:hyperlink r:id="rId6" w:history="1">
        <w:r w:rsidRPr="00C97707">
          <w:rPr>
            <w:rFonts w:eastAsia="Times New Roman" w:cstheme="minorHAnsi"/>
            <w:color w:val="005096"/>
            <w:u w:val="single"/>
            <w:lang w:val="en-US"/>
          </w:rPr>
          <w:t>http://www.cidoc-crm.org/sites/default/files/cidoc_crm_version_5.0.4.pdf</w:t>
        </w:r>
      </w:hyperlink>
      <w:r w:rsidRPr="00C97707">
        <w:rPr>
          <w:rFonts w:eastAsia="Times New Roman" w:cstheme="minorHAnsi"/>
          <w:color w:val="000000"/>
          <w:lang w:val="en-US"/>
        </w:rPr>
        <w:t>&gt; consists of 77 words.</w:t>
      </w:r>
    </w:p>
    <w:p w14:paraId="264C52B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In First Order Logic:</w:t>
      </w:r>
    </w:p>
    <w:p w14:paraId="114929C4" w14:textId="77777777" w:rsidR="00C97707" w:rsidRPr="00C97707" w:rsidRDefault="00C97707" w:rsidP="00C97707">
      <w:pPr>
        <w:spacing w:before="100" w:beforeAutospacing="1" w:after="100" w:afterAutospacing="1" w:line="240" w:lineRule="auto"/>
        <w:ind w:firstLine="720"/>
        <w:rPr>
          <w:rFonts w:eastAsia="Times New Roman" w:cstheme="minorHAnsi"/>
          <w:lang w:val="en-US"/>
        </w:rPr>
      </w:pPr>
      <w:r w:rsidRPr="00C97707">
        <w:rPr>
          <w:rFonts w:eastAsia="Times New Roman" w:cstheme="minorHAnsi"/>
          <w:color w:val="000000"/>
          <w:lang w:val="en-US"/>
        </w:rPr>
        <w:t xml:space="preserve">E16(x) </w:t>
      </w:r>
      <w:r w:rsidRPr="00C97707">
        <w:rPr>
          <w:rFonts w:ascii="Cambria Math" w:eastAsia="Times New Roman" w:hAnsi="Cambria Math" w:cs="Cambria Math"/>
          <w:color w:val="000000"/>
          <w:lang w:val="en-US"/>
        </w:rPr>
        <w:t>⇒</w:t>
      </w:r>
      <w:r w:rsidRPr="00C97707">
        <w:rPr>
          <w:rFonts w:eastAsia="Times New Roman" w:cstheme="minorHAnsi"/>
          <w:color w:val="000000"/>
          <w:lang w:val="en-US"/>
        </w:rPr>
        <w:t xml:space="preserve"> E13(x)</w:t>
      </w:r>
    </w:p>
    <w:p w14:paraId="6738C434"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Properties:</w:t>
      </w:r>
    </w:p>
    <w:p w14:paraId="38060D64" w14:textId="77777777" w:rsidR="00C97707" w:rsidRPr="00C97707" w:rsidRDefault="00C97707" w:rsidP="00C97707">
      <w:pPr>
        <w:spacing w:before="100" w:beforeAutospacing="1" w:after="100" w:afterAutospacing="1" w:line="240" w:lineRule="auto"/>
        <w:ind w:left="720"/>
        <w:rPr>
          <w:rFonts w:eastAsia="Times New Roman" w:cstheme="minorHAnsi"/>
          <w:lang w:val="en-US"/>
        </w:rPr>
      </w:pPr>
      <w:r w:rsidRPr="00C97707">
        <w:rPr>
          <w:rFonts w:eastAsia="Times New Roman" w:cstheme="minorHAnsi"/>
          <w:color w:val="000000"/>
          <w:lang w:val="en-US"/>
        </w:rPr>
        <w:t>P39 measured (was measured by): E1 CRM Entity</w:t>
      </w:r>
    </w:p>
    <w:p w14:paraId="4082394B" w14:textId="41E98DEB" w:rsidR="00C97707" w:rsidRPr="00C97707" w:rsidRDefault="00C97707" w:rsidP="00FB4BF2">
      <w:pPr>
        <w:spacing w:before="100" w:beforeAutospacing="1" w:after="100" w:afterAutospacing="1" w:line="240" w:lineRule="auto"/>
        <w:ind w:left="720"/>
        <w:rPr>
          <w:rFonts w:eastAsia="Times New Roman" w:cstheme="minorHAnsi"/>
          <w:lang w:val="en-US"/>
        </w:rPr>
      </w:pPr>
      <w:r w:rsidRPr="00C97707">
        <w:rPr>
          <w:rFonts w:eastAsia="Times New Roman" w:cstheme="minorHAnsi"/>
          <w:color w:val="000000"/>
          <w:lang w:val="en-US"/>
        </w:rPr>
        <w:t>P40 observed dimension (was observed in): E54 Dimension</w:t>
      </w:r>
    </w:p>
    <w:p w14:paraId="5EDCBE39"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 xml:space="preserve">To: </w:t>
      </w:r>
    </w:p>
    <w:p w14:paraId="0BEA728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Subclass of: E13 Attribute Assignment</w:t>
      </w:r>
    </w:p>
    <w:p w14:paraId="50B2B3AE"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Scope note:</w:t>
      </w:r>
    </w:p>
    <w:p w14:paraId="17B3BE70"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This class comprises actions measuring quantitative physical properties that can be determined by a systematic, objective procedure of direct observation of particular states of physical reality.</w:t>
      </w:r>
    </w:p>
    <w:p w14:paraId="6AB9275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An instance of E16 Measurement may use simple counting or tools, such as yardsticks or radiation detection devices. The interest is in the method and care applied, so that the reliability of the result may be judged at a later stage, or research continued from the associated documents. The date of the event is important for dimensions, which may change value over time, such as the length of an object subject to shrinkage. Methods and devices employed should be associated with instances of E16 Measurement by properties such as P33 used specific technique: E29 Design or Procedure, P125 used object of type: E55 Type, P16 used specific object (was used for): E70 Thing,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14:paraId="5E42E109"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Regardless whether a measurement is made by an instrument or by human senses, it represents the initial transition from physical reality to information without any other documented information object in the reasoning chain that would represent the result of the interaction of the observer or device with reality. Therefore, determining properties of an instance of E90 Symbolic Object is regarded as an instance of E13 Attribute Assignment, which may be inferred from observing and </w:t>
      </w:r>
      <w:r w:rsidRPr="00C97707">
        <w:rPr>
          <w:rFonts w:eastAsia="Times New Roman" w:cstheme="minorHAnsi"/>
          <w:color w:val="000000"/>
          <w:lang w:val="en-US"/>
        </w:rPr>
        <w:lastRenderedPageBreak/>
        <w:t>measuring representative carriers. In the case that the carrier can be named, the property P16 used specific object (was used for): should be used to indicate the instance(s) of E18 Physical Thing that was used as the empirical basis for the attribute assignment. For instance,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51507B75"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Examples:</w:t>
      </w:r>
    </w:p>
    <w:p w14:paraId="008F648F" w14:textId="77777777" w:rsidR="00C97707" w:rsidRPr="00C97707" w:rsidRDefault="00C97707" w:rsidP="00C97707">
      <w:pPr>
        <w:numPr>
          <w:ilvl w:val="0"/>
          <w:numId w:val="2"/>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measurement of height of silver cup 232 on the 31st August 1997 (fictitious) </w:t>
      </w:r>
    </w:p>
    <w:p w14:paraId="18116671" w14:textId="77777777" w:rsidR="00C97707" w:rsidRPr="00C97707" w:rsidRDefault="00C97707" w:rsidP="00C97707">
      <w:pPr>
        <w:numPr>
          <w:ilvl w:val="0"/>
          <w:numId w:val="2"/>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the carbon 14 dating of the “Schoeninger Speer II” in 1996 [The carbon 14 dating of an approximately 400.000 year old complete Old Palaeolithic wooden spear found in Schoeningen, Niedersachsen, Germany in 1995] (Kouwenhoven, 1997)</w:t>
      </w:r>
    </w:p>
    <w:p w14:paraId="45334270"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In First Order Logic:</w:t>
      </w:r>
    </w:p>
    <w:p w14:paraId="449F2796" w14:textId="77777777" w:rsidR="00C97707" w:rsidRPr="00C97707" w:rsidRDefault="00C97707" w:rsidP="00C97707">
      <w:pPr>
        <w:spacing w:before="100" w:beforeAutospacing="1" w:after="100" w:afterAutospacing="1" w:line="240" w:lineRule="auto"/>
        <w:ind w:firstLine="720"/>
        <w:rPr>
          <w:rFonts w:eastAsia="Times New Roman" w:cstheme="minorHAnsi"/>
          <w:lang w:val="en-US"/>
        </w:rPr>
      </w:pPr>
      <w:r w:rsidRPr="00C97707">
        <w:rPr>
          <w:rFonts w:eastAsia="Times New Roman" w:cstheme="minorHAnsi"/>
          <w:color w:val="000000"/>
          <w:lang w:val="en-US"/>
        </w:rPr>
        <w:t xml:space="preserve">E16(x) </w:t>
      </w:r>
      <w:r w:rsidRPr="00C97707">
        <w:rPr>
          <w:rFonts w:ascii="Cambria Math" w:eastAsia="Times New Roman" w:hAnsi="Cambria Math" w:cs="Cambria Math"/>
          <w:color w:val="000000"/>
          <w:lang w:val="en-US"/>
        </w:rPr>
        <w:t>⇒</w:t>
      </w:r>
      <w:r w:rsidRPr="00C97707">
        <w:rPr>
          <w:rFonts w:eastAsia="Times New Roman" w:cstheme="minorHAnsi"/>
          <w:color w:val="000000"/>
          <w:lang w:val="en-US"/>
        </w:rPr>
        <w:t xml:space="preserve"> E13(x)</w:t>
      </w:r>
    </w:p>
    <w:p w14:paraId="311EBAEC"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Properties:</w:t>
      </w:r>
    </w:p>
    <w:p w14:paraId="2599F3BF" w14:textId="77777777" w:rsidR="00C97707" w:rsidRPr="00C97707" w:rsidRDefault="00C97707" w:rsidP="00C97707">
      <w:pPr>
        <w:spacing w:before="100" w:beforeAutospacing="1" w:after="100" w:afterAutospacing="1" w:line="240" w:lineRule="auto"/>
        <w:ind w:left="720"/>
        <w:rPr>
          <w:rFonts w:eastAsia="Times New Roman" w:cstheme="minorHAnsi"/>
          <w:lang w:val="en-US"/>
        </w:rPr>
      </w:pPr>
      <w:r w:rsidRPr="00C97707">
        <w:rPr>
          <w:rFonts w:eastAsia="Times New Roman" w:cstheme="minorHAnsi"/>
          <w:color w:val="000000"/>
          <w:lang w:val="en-US"/>
        </w:rPr>
        <w:t>P39 measured (was measured by): E18 Physical Thing</w:t>
      </w:r>
    </w:p>
    <w:p w14:paraId="1E28AFAC" w14:textId="77777777" w:rsidR="00C97707" w:rsidRPr="00C97707" w:rsidRDefault="00C97707" w:rsidP="00C97707">
      <w:pPr>
        <w:spacing w:before="100" w:beforeAutospacing="1" w:after="100" w:afterAutospacing="1" w:line="240" w:lineRule="auto"/>
        <w:ind w:left="720"/>
        <w:rPr>
          <w:rFonts w:eastAsia="Times New Roman" w:cstheme="minorHAnsi"/>
          <w:lang w:val="en-US"/>
        </w:rPr>
      </w:pPr>
      <w:r w:rsidRPr="00C97707">
        <w:rPr>
          <w:rFonts w:eastAsia="Times New Roman" w:cstheme="minorHAnsi"/>
          <w:color w:val="000000"/>
          <w:lang w:val="en-US"/>
        </w:rPr>
        <w:t>P40 observed dimension (was observed in): E54 Dimension</w:t>
      </w:r>
    </w:p>
    <w:p w14:paraId="77AD5AD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b/>
          <w:bCs/>
          <w:color w:val="000000"/>
          <w:lang w:val="en-US"/>
        </w:rPr>
        <w:t>2. P39 measured (was measured by)</w:t>
      </w:r>
    </w:p>
    <w:p w14:paraId="0A4CC667"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Changed to reduce the range to E18, update the scope note and the second example.</w:t>
      </w:r>
    </w:p>
    <w:p w14:paraId="076F197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From</w:t>
      </w:r>
    </w:p>
    <w:p w14:paraId="4C31D615"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Domain: E16 Measurement</w:t>
      </w:r>
    </w:p>
    <w:p w14:paraId="182C732A"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Range: E1 CRM Entity</w:t>
      </w:r>
    </w:p>
    <w:p w14:paraId="7C4AD577" w14:textId="77777777" w:rsidR="00C97707" w:rsidRPr="00C97707" w:rsidRDefault="00C97707" w:rsidP="00C97707">
      <w:pPr>
        <w:spacing w:before="100" w:beforeAutospacing="1" w:after="100" w:afterAutospacing="1" w:line="240" w:lineRule="auto"/>
        <w:rPr>
          <w:rFonts w:eastAsia="Times New Roman" w:cstheme="minorHAnsi"/>
          <w:lang w:val="en-US"/>
        </w:rPr>
      </w:pPr>
    </w:p>
    <w:p w14:paraId="5DEC33C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Subproperty of: E13 Attribute Assignment. P140 assigned attribute to (was attributed by): E1 CRM Entity</w:t>
      </w:r>
    </w:p>
    <w:p w14:paraId="2CABC2DB"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Quantification:</w:t>
      </w:r>
    </w:p>
    <w:p w14:paraId="5D75F667"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many to one, necessary (1,1:0,n)</w:t>
      </w:r>
    </w:p>
    <w:p w14:paraId="2BF343AE"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Scope note:</w:t>
      </w:r>
    </w:p>
    <w:p w14:paraId="566A3D4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lastRenderedPageBreak/>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6913D02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Examples:</w:t>
      </w:r>
    </w:p>
    <w:p w14:paraId="03549299" w14:textId="77777777" w:rsidR="00C97707" w:rsidRPr="00C97707" w:rsidRDefault="00C97707" w:rsidP="00C97707">
      <w:pPr>
        <w:numPr>
          <w:ilvl w:val="0"/>
          <w:numId w:val="3"/>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31 August 1997 measurement of height of silver cup 232 (E16) </w:t>
      </w:r>
      <w:r w:rsidRPr="00C97707">
        <w:rPr>
          <w:rFonts w:eastAsia="Times New Roman" w:cstheme="minorHAnsi"/>
          <w:i/>
          <w:iCs/>
          <w:color w:val="000000"/>
          <w:lang w:val="en-US"/>
        </w:rPr>
        <w:t>measured</w:t>
      </w:r>
      <w:r w:rsidRPr="00C97707">
        <w:rPr>
          <w:rFonts w:eastAsia="Times New Roman" w:cstheme="minorHAnsi"/>
          <w:color w:val="000000"/>
          <w:lang w:val="en-US"/>
        </w:rPr>
        <w:t xml:space="preserve"> silver cup 232 (E22) (fictitious)</w:t>
      </w:r>
    </w:p>
    <w:p w14:paraId="3ED38349"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In First Order Logic:</w:t>
      </w:r>
    </w:p>
    <w:p w14:paraId="3419515F" w14:textId="77777777" w:rsidR="00C97707" w:rsidRPr="00FB4BF2" w:rsidRDefault="00C97707" w:rsidP="00C97707">
      <w:pPr>
        <w:spacing w:before="100" w:beforeAutospacing="1" w:after="100" w:afterAutospacing="1" w:line="240" w:lineRule="auto"/>
        <w:ind w:left="720"/>
        <w:rPr>
          <w:rFonts w:eastAsia="Times New Roman" w:cstheme="minorHAnsi"/>
          <w:lang w:val="es-ES"/>
        </w:rPr>
      </w:pPr>
      <w:r w:rsidRPr="00FB4BF2">
        <w:rPr>
          <w:rFonts w:eastAsia="Times New Roman" w:cstheme="minorHAnsi"/>
          <w:color w:val="000000"/>
          <w:lang w:val="es-ES"/>
        </w:rPr>
        <w:t xml:space="preserve">P39(x,y) </w:t>
      </w:r>
      <w:r w:rsidRPr="00FB4BF2">
        <w:rPr>
          <w:rFonts w:ascii="Cambria Math" w:eastAsia="Times New Roman" w:hAnsi="Cambria Math" w:cs="Cambria Math"/>
          <w:color w:val="000000"/>
          <w:lang w:val="es-ES"/>
        </w:rPr>
        <w:t>⇒</w:t>
      </w:r>
      <w:r w:rsidRPr="00FB4BF2">
        <w:rPr>
          <w:rFonts w:eastAsia="Times New Roman" w:cstheme="minorHAnsi"/>
          <w:color w:val="000000"/>
          <w:lang w:val="es-ES"/>
        </w:rPr>
        <w:t xml:space="preserve"> E16(x)</w:t>
      </w:r>
    </w:p>
    <w:p w14:paraId="7D734CF0" w14:textId="77777777" w:rsidR="00C97707" w:rsidRPr="00C97707" w:rsidRDefault="00C97707" w:rsidP="00C97707">
      <w:pPr>
        <w:spacing w:before="100" w:beforeAutospacing="1" w:after="100" w:afterAutospacing="1" w:line="240" w:lineRule="auto"/>
        <w:ind w:left="720"/>
        <w:rPr>
          <w:rFonts w:eastAsia="Times New Roman" w:cstheme="minorHAnsi"/>
          <w:lang w:val="es-ES"/>
        </w:rPr>
      </w:pPr>
      <w:r w:rsidRPr="00C97707">
        <w:rPr>
          <w:rFonts w:eastAsia="Times New Roman" w:cstheme="minorHAnsi"/>
          <w:color w:val="000000"/>
          <w:lang w:val="es-ES"/>
        </w:rPr>
        <w:t xml:space="preserve">P39(x,y)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 E1(y)</w:t>
      </w:r>
    </w:p>
    <w:p w14:paraId="12633E64" w14:textId="77777777" w:rsidR="00C97707" w:rsidRPr="00FB4BF2" w:rsidRDefault="00C97707" w:rsidP="00C97707">
      <w:pPr>
        <w:spacing w:before="100" w:beforeAutospacing="1" w:after="100" w:afterAutospacing="1" w:line="240" w:lineRule="auto"/>
        <w:ind w:left="720"/>
        <w:rPr>
          <w:rFonts w:eastAsia="Times New Roman" w:cstheme="minorHAnsi"/>
          <w:lang w:val="en-US"/>
        </w:rPr>
      </w:pPr>
      <w:r w:rsidRPr="00FB4BF2">
        <w:rPr>
          <w:rFonts w:eastAsia="Times New Roman" w:cstheme="minorHAnsi"/>
          <w:color w:val="000000"/>
          <w:lang w:val="en-US"/>
        </w:rPr>
        <w:t xml:space="preserve">P39(x,y) </w:t>
      </w:r>
      <w:r w:rsidRPr="00FB4BF2">
        <w:rPr>
          <w:rFonts w:ascii="Cambria Math" w:eastAsia="Times New Roman" w:hAnsi="Cambria Math" w:cs="Cambria Math"/>
          <w:color w:val="000000"/>
          <w:lang w:val="en-US"/>
        </w:rPr>
        <w:t>⇒</w:t>
      </w:r>
      <w:r w:rsidRPr="00FB4BF2">
        <w:rPr>
          <w:rFonts w:eastAsia="Times New Roman" w:cstheme="minorHAnsi"/>
          <w:color w:val="000000"/>
          <w:lang w:val="en-US"/>
        </w:rPr>
        <w:t xml:space="preserve"> P140(x,y)</w:t>
      </w:r>
    </w:p>
    <w:p w14:paraId="22F49CFA"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 xml:space="preserve">To: </w:t>
      </w:r>
    </w:p>
    <w:p w14:paraId="5F9B3E4C"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Domain: E16 Measurement</w:t>
      </w:r>
    </w:p>
    <w:p w14:paraId="00301014"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Range: E18 Physical Thing</w:t>
      </w:r>
    </w:p>
    <w:p w14:paraId="52DBC6F8" w14:textId="1F721275"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Subproperty of: E13 Attribute Assignment. P140 assigned attribute to (was attributed by): E1 CRM Entity</w:t>
      </w:r>
    </w:p>
    <w:p w14:paraId="71901ABF" w14:textId="763ACEE5"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Quantification: many to one, necessary (1,1:0,n)</w:t>
      </w:r>
    </w:p>
    <w:p w14:paraId="165E6BC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Scope note:</w:t>
      </w:r>
    </w:p>
    <w:p w14:paraId="69218A2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This property associates an instance of E16 Measurement with the instance of E18 Physical Thing upon which it acted. The instance of E16 Measurement is specific to the measured object. An instance of E18 Physical Thing may be measured more than once with different results, constituting different instances of E16 Measurement.</w:t>
      </w:r>
    </w:p>
    <w:p w14:paraId="2EF6B171"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Examples:</w:t>
      </w:r>
    </w:p>
    <w:p w14:paraId="6CF26152" w14:textId="77777777" w:rsidR="00C97707" w:rsidRPr="00C97707" w:rsidRDefault="00C97707" w:rsidP="00C97707">
      <w:pPr>
        <w:numPr>
          <w:ilvl w:val="0"/>
          <w:numId w:val="4"/>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31 August 1997 measurement of height of silver cup 232 (E16) </w:t>
      </w:r>
      <w:r w:rsidRPr="00C97707">
        <w:rPr>
          <w:rFonts w:eastAsia="Times New Roman" w:cstheme="minorHAnsi"/>
          <w:i/>
          <w:iCs/>
          <w:color w:val="000000"/>
          <w:lang w:val="en-US"/>
        </w:rPr>
        <w:t>measured</w:t>
      </w:r>
      <w:r w:rsidRPr="00C97707">
        <w:rPr>
          <w:rFonts w:eastAsia="Times New Roman" w:cstheme="minorHAnsi"/>
          <w:color w:val="000000"/>
          <w:lang w:val="en-US"/>
        </w:rPr>
        <w:t xml:space="preserve"> silver cup 232 (E22) (fictitious)</w:t>
      </w:r>
    </w:p>
    <w:p w14:paraId="298C7D2D" w14:textId="77777777" w:rsidR="00C97707" w:rsidRPr="00C97707" w:rsidRDefault="00C97707" w:rsidP="00C97707">
      <w:pPr>
        <w:numPr>
          <w:ilvl w:val="0"/>
          <w:numId w:val="4"/>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the carbon 14 dating of the “Schoeninger Speer II” in 1996 (E16) </w:t>
      </w:r>
      <w:r w:rsidRPr="00C97707">
        <w:rPr>
          <w:rFonts w:eastAsia="Times New Roman" w:cstheme="minorHAnsi"/>
          <w:i/>
          <w:iCs/>
          <w:color w:val="000000"/>
          <w:lang w:val="en-US"/>
        </w:rPr>
        <w:t>measured</w:t>
      </w:r>
      <w:r w:rsidRPr="00C97707">
        <w:rPr>
          <w:rFonts w:eastAsia="Times New Roman" w:cstheme="minorHAnsi"/>
          <w:color w:val="000000"/>
          <w:lang w:val="en-US"/>
        </w:rPr>
        <w:t xml:space="preserve"> the “Schoeninger Speer II” (E22) [The carbon 14 dating of an approximately 400.000 year old complete Old Palaeolithic wooden spear found in Schoeningen, Niedersachsen, Germany in 1995. See also</w:t>
      </w:r>
    </w:p>
    <w:p w14:paraId="0DAB00E4" w14:textId="77777777" w:rsidR="00C97707" w:rsidRPr="00C97707" w:rsidRDefault="00C97707" w:rsidP="00C97707">
      <w:pPr>
        <w:numPr>
          <w:ilvl w:val="0"/>
          <w:numId w:val="4"/>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E16 Measurement] (Kouwenhoven, 1997)</w:t>
      </w:r>
    </w:p>
    <w:p w14:paraId="39EA194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In First Order Logic:</w:t>
      </w:r>
    </w:p>
    <w:p w14:paraId="67667584" w14:textId="77777777" w:rsidR="00C97707" w:rsidRPr="00FB4BF2" w:rsidRDefault="00C97707" w:rsidP="00C97707">
      <w:pPr>
        <w:spacing w:before="100" w:beforeAutospacing="1" w:after="100" w:afterAutospacing="1" w:line="240" w:lineRule="auto"/>
        <w:ind w:left="720"/>
        <w:rPr>
          <w:rFonts w:eastAsia="Times New Roman" w:cstheme="minorHAnsi"/>
          <w:lang w:val="es-ES"/>
        </w:rPr>
      </w:pPr>
      <w:r w:rsidRPr="00FB4BF2">
        <w:rPr>
          <w:rFonts w:eastAsia="Times New Roman" w:cstheme="minorHAnsi"/>
          <w:color w:val="000000"/>
          <w:lang w:val="es-ES"/>
        </w:rPr>
        <w:t xml:space="preserve">P39(x,y) </w:t>
      </w:r>
      <w:r w:rsidRPr="00FB4BF2">
        <w:rPr>
          <w:rFonts w:ascii="Cambria Math" w:eastAsia="Times New Roman" w:hAnsi="Cambria Math" w:cs="Cambria Math"/>
          <w:color w:val="000000"/>
          <w:lang w:val="es-ES"/>
        </w:rPr>
        <w:t>⇒</w:t>
      </w:r>
      <w:r w:rsidRPr="00FB4BF2">
        <w:rPr>
          <w:rFonts w:eastAsia="Times New Roman" w:cstheme="minorHAnsi"/>
          <w:color w:val="000000"/>
          <w:lang w:val="es-ES"/>
        </w:rPr>
        <w:t xml:space="preserve"> E16(x)</w:t>
      </w:r>
    </w:p>
    <w:p w14:paraId="60B73A05" w14:textId="77777777" w:rsidR="00C97707" w:rsidRPr="00FB4BF2" w:rsidRDefault="00C97707" w:rsidP="00C97707">
      <w:pPr>
        <w:spacing w:before="100" w:beforeAutospacing="1" w:after="100" w:afterAutospacing="1" w:line="240" w:lineRule="auto"/>
        <w:ind w:left="720"/>
        <w:rPr>
          <w:rFonts w:eastAsia="Times New Roman" w:cstheme="minorHAnsi"/>
          <w:lang w:val="es-ES"/>
        </w:rPr>
      </w:pPr>
      <w:r w:rsidRPr="00FB4BF2">
        <w:rPr>
          <w:rFonts w:eastAsia="Times New Roman" w:cstheme="minorHAnsi"/>
          <w:color w:val="000000"/>
          <w:lang w:val="es-ES"/>
        </w:rPr>
        <w:lastRenderedPageBreak/>
        <w:t xml:space="preserve">P39(x,y) </w:t>
      </w:r>
      <w:r w:rsidRPr="00FB4BF2">
        <w:rPr>
          <w:rFonts w:ascii="Cambria Math" w:eastAsia="Times New Roman" w:hAnsi="Cambria Math" w:cs="Cambria Math"/>
          <w:color w:val="000000"/>
          <w:lang w:val="es-ES"/>
        </w:rPr>
        <w:t>⇒</w:t>
      </w:r>
      <w:r w:rsidRPr="00FB4BF2">
        <w:rPr>
          <w:rFonts w:eastAsia="Times New Roman" w:cstheme="minorHAnsi"/>
          <w:color w:val="000000"/>
          <w:lang w:val="es-ES"/>
        </w:rPr>
        <w:t xml:space="preserve"> E18(y)</w:t>
      </w:r>
    </w:p>
    <w:p w14:paraId="7039AF53" w14:textId="77777777" w:rsidR="00C97707" w:rsidRPr="00C97707" w:rsidRDefault="00C97707" w:rsidP="00C97707">
      <w:pPr>
        <w:spacing w:before="100" w:beforeAutospacing="1" w:after="100" w:afterAutospacing="1" w:line="240" w:lineRule="auto"/>
        <w:ind w:left="720"/>
        <w:rPr>
          <w:rFonts w:eastAsia="Times New Roman" w:cstheme="minorHAnsi"/>
          <w:lang w:val="en-US"/>
        </w:rPr>
      </w:pPr>
      <w:r w:rsidRPr="00C97707">
        <w:rPr>
          <w:rFonts w:eastAsia="Times New Roman" w:cstheme="minorHAnsi"/>
          <w:color w:val="000000"/>
          <w:lang w:val="en-US"/>
        </w:rPr>
        <w:t xml:space="preserve">P39(x,y) </w:t>
      </w:r>
      <w:r w:rsidRPr="00C97707">
        <w:rPr>
          <w:rFonts w:ascii="Cambria Math" w:eastAsia="Times New Roman" w:hAnsi="Cambria Math" w:cs="Cambria Math"/>
          <w:color w:val="000000"/>
          <w:lang w:val="en-US"/>
        </w:rPr>
        <w:t>⇒</w:t>
      </w:r>
      <w:r w:rsidRPr="00C97707">
        <w:rPr>
          <w:rFonts w:eastAsia="Times New Roman" w:cstheme="minorHAnsi"/>
          <w:color w:val="000000"/>
          <w:lang w:val="en-US"/>
        </w:rPr>
        <w:t xml:space="preserve"> P140(x,y)</w:t>
      </w:r>
    </w:p>
    <w:p w14:paraId="2F8C8DC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b/>
          <w:bCs/>
          <w:color w:val="000000"/>
          <w:lang w:val="en-US"/>
        </w:rPr>
        <w:t> 3. P140 assigned attribute to (was attributed by)</w:t>
      </w:r>
    </w:p>
    <w:p w14:paraId="46F79DE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Only updated the reference P39 measured as a sub-property of P140.</w:t>
      </w:r>
    </w:p>
    <w:p w14:paraId="055086EC"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From:</w:t>
      </w:r>
    </w:p>
    <w:p w14:paraId="6E248702" w14:textId="77777777" w:rsidR="00C97707" w:rsidRPr="00C97707" w:rsidRDefault="00C97707" w:rsidP="00C97707">
      <w:pPr>
        <w:spacing w:before="100" w:beforeAutospacing="1" w:after="100" w:afterAutospacing="1" w:line="240" w:lineRule="auto"/>
        <w:rPr>
          <w:rFonts w:eastAsia="Times New Roman" w:cstheme="minorHAnsi"/>
          <w:color w:val="000000"/>
          <w:lang w:val="en-US"/>
        </w:rPr>
      </w:pPr>
      <w:r w:rsidRPr="00C97707">
        <w:rPr>
          <w:rFonts w:eastAsia="Times New Roman" w:cstheme="minorHAnsi"/>
          <w:color w:val="000000"/>
          <w:lang w:val="en-US"/>
        </w:rPr>
        <w:t>Superproperty of:  </w:t>
      </w:r>
    </w:p>
    <w:p w14:paraId="34CF2E0F" w14:textId="49201077" w:rsidR="00C97707" w:rsidRPr="00C97707" w:rsidRDefault="00C97707" w:rsidP="00C97707">
      <w:pPr>
        <w:spacing w:before="100" w:beforeAutospacing="1" w:after="100" w:afterAutospacing="1" w:line="240" w:lineRule="auto"/>
        <w:ind w:left="1440"/>
        <w:rPr>
          <w:rFonts w:eastAsia="Times New Roman" w:cstheme="minorHAnsi"/>
          <w:lang w:val="en-US"/>
        </w:rPr>
      </w:pPr>
      <w:r w:rsidRPr="00C97707">
        <w:rPr>
          <w:rFonts w:eastAsia="Times New Roman" w:cstheme="minorHAnsi"/>
          <w:color w:val="000000"/>
          <w:lang w:val="en-US"/>
        </w:rPr>
        <w:t>E14  Condition Assessment. P34 concerned (was assessed by): E18 Physical Thing</w:t>
      </w:r>
    </w:p>
    <w:p w14:paraId="0B26B5BE" w14:textId="77777777" w:rsidR="00C97707" w:rsidRPr="00C97707" w:rsidRDefault="00C97707" w:rsidP="00C97707">
      <w:pPr>
        <w:spacing w:before="100" w:beforeAutospacing="1" w:after="100" w:afterAutospacing="1" w:line="240" w:lineRule="auto"/>
        <w:ind w:left="1440"/>
        <w:rPr>
          <w:rFonts w:eastAsia="Times New Roman" w:cstheme="minorHAnsi"/>
          <w:lang w:val="en-US"/>
        </w:rPr>
      </w:pPr>
      <w:r w:rsidRPr="00C97707">
        <w:rPr>
          <w:rFonts w:eastAsia="Times New Roman" w:cstheme="minorHAnsi"/>
          <w:color w:val="000000"/>
          <w:lang w:val="en-US"/>
        </w:rPr>
        <w:t xml:space="preserve">E16 Measurement. P39 measured (was measured by): E1 CRM Entity </w:t>
      </w:r>
    </w:p>
    <w:p w14:paraId="6716E7A7" w14:textId="77777777" w:rsidR="00C97707" w:rsidRPr="00C97707" w:rsidRDefault="00C97707" w:rsidP="00C97707">
      <w:pPr>
        <w:spacing w:before="100" w:beforeAutospacing="1" w:after="100" w:afterAutospacing="1" w:line="240" w:lineRule="auto"/>
        <w:ind w:left="1440"/>
        <w:rPr>
          <w:rFonts w:eastAsia="Times New Roman" w:cstheme="minorHAnsi"/>
          <w:lang w:val="en-US"/>
        </w:rPr>
      </w:pPr>
      <w:r w:rsidRPr="00C97707">
        <w:rPr>
          <w:rFonts w:eastAsia="Times New Roman" w:cstheme="minorHAnsi"/>
          <w:color w:val="000000"/>
          <w:lang w:val="en-US"/>
        </w:rPr>
        <w:t>E17 Type Assignment. P41 classified (was classified by): E1 CRM Entity</w:t>
      </w:r>
    </w:p>
    <w:p w14:paraId="026B6F5D"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To:</w:t>
      </w:r>
    </w:p>
    <w:p w14:paraId="448214E7"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Superproperty of:</w:t>
      </w:r>
    </w:p>
    <w:p w14:paraId="47E63CE7" w14:textId="77777777" w:rsidR="00C97707" w:rsidRPr="00C97707" w:rsidRDefault="00C97707" w:rsidP="00C97707">
      <w:pPr>
        <w:spacing w:before="100" w:beforeAutospacing="1" w:after="100" w:afterAutospacing="1" w:line="240" w:lineRule="auto"/>
        <w:ind w:left="1440"/>
        <w:rPr>
          <w:rFonts w:eastAsia="Times New Roman" w:cstheme="minorHAnsi"/>
          <w:lang w:val="en-US"/>
        </w:rPr>
      </w:pPr>
      <w:r w:rsidRPr="00C97707">
        <w:rPr>
          <w:rFonts w:eastAsia="Times New Roman" w:cstheme="minorHAnsi"/>
          <w:color w:val="000000"/>
          <w:lang w:val="en-US"/>
        </w:rPr>
        <w:t>E14  Condition Assessment. P34 concerned (was assessed by): E18 Physical Thing</w:t>
      </w:r>
    </w:p>
    <w:p w14:paraId="66BB5763" w14:textId="77777777" w:rsidR="00C97707" w:rsidRPr="00C97707" w:rsidRDefault="00C97707" w:rsidP="00C97707">
      <w:pPr>
        <w:spacing w:before="100" w:beforeAutospacing="1" w:after="100" w:afterAutospacing="1" w:line="240" w:lineRule="auto"/>
        <w:ind w:left="1440"/>
        <w:rPr>
          <w:rFonts w:eastAsia="Times New Roman" w:cstheme="minorHAnsi"/>
          <w:lang w:val="en-US"/>
        </w:rPr>
      </w:pPr>
      <w:r w:rsidRPr="00C97707">
        <w:rPr>
          <w:rFonts w:eastAsia="Times New Roman" w:cstheme="minorHAnsi"/>
          <w:color w:val="000000"/>
          <w:lang w:val="en-US"/>
        </w:rPr>
        <w:t>E16 Measurement. P39 measured (was measured by): E18 Physical Thing</w:t>
      </w:r>
    </w:p>
    <w:p w14:paraId="295618E9" w14:textId="0B403953" w:rsidR="00C97707" w:rsidRPr="00C97707" w:rsidRDefault="00C97707" w:rsidP="00C97707">
      <w:pPr>
        <w:spacing w:before="100" w:beforeAutospacing="1" w:after="100" w:afterAutospacing="1" w:line="240" w:lineRule="auto"/>
        <w:ind w:left="1440"/>
        <w:rPr>
          <w:rFonts w:eastAsia="Times New Roman" w:cstheme="minorHAnsi"/>
          <w:lang w:val="en-US"/>
        </w:rPr>
      </w:pPr>
      <w:r w:rsidRPr="00C97707">
        <w:rPr>
          <w:rFonts w:eastAsia="Times New Roman" w:cstheme="minorHAnsi"/>
          <w:color w:val="000000"/>
          <w:lang w:val="en-US"/>
        </w:rPr>
        <w:t>E17 Type Assignment. P41 classified (was classified by): E1 CRM Entity</w:t>
      </w:r>
    </w:p>
    <w:p w14:paraId="670660E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b/>
          <w:bCs/>
          <w:color w:val="000000"/>
          <w:lang w:val="en-US"/>
        </w:rPr>
        <w:t>4. P40 observed dimension (was observed in)</w:t>
      </w:r>
    </w:p>
    <w:p w14:paraId="4B1F9E7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Added a second example:</w:t>
      </w:r>
    </w:p>
    <w:p w14:paraId="3F031C03" w14:textId="77777777" w:rsidR="00C97707" w:rsidRPr="00C97707" w:rsidRDefault="00C97707" w:rsidP="00C97707">
      <w:pPr>
        <w:numPr>
          <w:ilvl w:val="0"/>
          <w:numId w:val="5"/>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the carbon 14 dating of the “Schoeninger Speer II” in 1996 (E16) </w:t>
      </w:r>
      <w:r w:rsidRPr="00C97707">
        <w:rPr>
          <w:rFonts w:eastAsia="Times New Roman" w:cstheme="minorHAnsi"/>
          <w:i/>
          <w:iCs/>
          <w:color w:val="000000"/>
          <w:lang w:val="en-US"/>
        </w:rPr>
        <w:t>observed dimension</w:t>
      </w:r>
      <w:r w:rsidRPr="00C97707">
        <w:rPr>
          <w:rFonts w:eastAsia="Times New Roman" w:cstheme="minorHAnsi"/>
          <w:color w:val="000000"/>
          <w:lang w:val="en-US"/>
        </w:rPr>
        <w:t xml:space="preserve"> the carbon 14 based temporal distance from 1996 to the growth of the wood of the “Schoeninger Speer II” [The carbon 14 dating of an approximately 400.000 year old complete Old Palaeolithic wooden spear found in Schoeningen, Niedersachsen, Germany in 1995. See also E16 Measurement] (Kouwenhoven, 1997)</w:t>
      </w:r>
    </w:p>
    <w:p w14:paraId="07FAEB6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b/>
          <w:bCs/>
          <w:color w:val="000000"/>
          <w:lang w:val="en-US"/>
        </w:rPr>
        <w:t>5. P43 has dimension (is dimension of)</w:t>
      </w:r>
    </w:p>
    <w:p w14:paraId="74326234"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Modified scope note to indicate that the long path through </w:t>
      </w:r>
      <w:r w:rsidRPr="00C97707">
        <w:rPr>
          <w:rFonts w:eastAsia="Times New Roman" w:cstheme="minorHAnsi"/>
          <w:i/>
          <w:iCs/>
          <w:color w:val="000000"/>
          <w:lang w:val="en-US"/>
        </w:rPr>
        <w:t>P39i was measured</w:t>
      </w:r>
      <w:r w:rsidRPr="00C97707">
        <w:rPr>
          <w:rFonts w:eastAsia="Times New Roman" w:cstheme="minorHAnsi"/>
          <w:color w:val="000000"/>
          <w:lang w:val="en-US"/>
        </w:rPr>
        <w:t xml:space="preserve"> by applies to </w:t>
      </w:r>
      <w:r w:rsidRPr="00C97707">
        <w:rPr>
          <w:rFonts w:eastAsia="Times New Roman" w:cstheme="minorHAnsi"/>
          <w:color w:val="000000"/>
          <w:u w:val="single"/>
          <w:lang w:val="en-US"/>
        </w:rPr>
        <w:t>E18 Physical Thing</w:t>
      </w:r>
      <w:r w:rsidRPr="00C97707">
        <w:rPr>
          <w:rFonts w:eastAsia="Times New Roman" w:cstheme="minorHAnsi"/>
          <w:color w:val="000000"/>
          <w:lang w:val="en-US"/>
        </w:rPr>
        <w:t xml:space="preserve"> and not </w:t>
      </w:r>
      <w:r w:rsidRPr="00C97707">
        <w:rPr>
          <w:rFonts w:eastAsia="Times New Roman" w:cstheme="minorHAnsi"/>
          <w:color w:val="000000"/>
          <w:u w:val="single"/>
          <w:lang w:val="en-US"/>
        </w:rPr>
        <w:t>E70 Thing</w:t>
      </w:r>
      <w:r w:rsidRPr="00C97707">
        <w:rPr>
          <w:rFonts w:eastAsia="Times New Roman" w:cstheme="minorHAnsi"/>
          <w:color w:val="000000"/>
          <w:lang w:val="en-US"/>
        </w:rPr>
        <w:t xml:space="preserve"> (note that this change does not affect the domain of P43).</w:t>
      </w:r>
    </w:p>
    <w:p w14:paraId="7506E95B"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From</w:t>
      </w:r>
      <w:r w:rsidRPr="00C97707">
        <w:rPr>
          <w:rFonts w:eastAsia="Times New Roman" w:cstheme="minorHAnsi"/>
          <w:color w:val="000000"/>
          <w:lang w:val="en-US"/>
        </w:rPr>
        <w:t>:</w:t>
      </w:r>
    </w:p>
    <w:p w14:paraId="6AF5990C"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Domain: E70  Thing</w:t>
      </w:r>
    </w:p>
    <w:p w14:paraId="6AFD49C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lastRenderedPageBreak/>
        <w:t>Range: E54 Dimension</w:t>
      </w:r>
    </w:p>
    <w:p w14:paraId="75121769"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Quantification: one to many, dependent (0,n:1,1)</w:t>
      </w:r>
    </w:p>
    <w:p w14:paraId="25263FBD"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Scope note:</w:t>
      </w:r>
    </w:p>
    <w:p w14:paraId="78EECF4E"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This property records a E54 Dimension of some E70 Thing.</w:t>
      </w:r>
    </w:p>
    <w:p w14:paraId="5033DAD0"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This property is a shortcut of the more fully developed path from E70 Thing through </w:t>
      </w:r>
      <w:r w:rsidRPr="00C97707">
        <w:rPr>
          <w:rFonts w:eastAsia="Times New Roman" w:cstheme="minorHAnsi"/>
          <w:i/>
          <w:iCs/>
          <w:color w:val="000000"/>
          <w:lang w:val="en-US"/>
        </w:rPr>
        <w:t>P39i was measured by</w:t>
      </w:r>
      <w:r w:rsidRPr="00C97707">
        <w:rPr>
          <w:rFonts w:eastAsia="Times New Roman" w:cstheme="minorHAnsi"/>
          <w:color w:val="000000"/>
          <w:lang w:val="en-US"/>
        </w:rPr>
        <w:t xml:space="preserve">, E16 Measurement, </w:t>
      </w:r>
      <w:r w:rsidRPr="00C97707">
        <w:rPr>
          <w:rFonts w:eastAsia="Times New Roman" w:cstheme="minorHAnsi"/>
          <w:i/>
          <w:iCs/>
          <w:color w:val="000000"/>
          <w:lang w:val="en-US"/>
        </w:rPr>
        <w:t>P40 observed dimension</w:t>
      </w:r>
      <w:r w:rsidRPr="00C97707">
        <w:rPr>
          <w:rFonts w:eastAsia="Times New Roman" w:cstheme="minorHAnsi"/>
          <w:color w:val="000000"/>
          <w:lang w:val="en-US"/>
        </w:rPr>
        <w:t>, to E54 Dimension. It offers no information about how and when an E54 Dimension was established, nor by whom.</w:t>
      </w:r>
    </w:p>
    <w:p w14:paraId="6B57A6E1"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An instance of E54 Dimension is specific to an instance of E70 Thing.</w:t>
      </w:r>
    </w:p>
    <w:p w14:paraId="3E1AE9A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Examples: </w:t>
      </w:r>
    </w:p>
    <w:p w14:paraId="3AA8CA50" w14:textId="77777777" w:rsidR="00C97707" w:rsidRPr="00C97707" w:rsidRDefault="00C97707" w:rsidP="00C97707">
      <w:pPr>
        <w:numPr>
          <w:ilvl w:val="0"/>
          <w:numId w:val="6"/>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silver cup 232 (E22) </w:t>
      </w:r>
      <w:r w:rsidRPr="00C97707">
        <w:rPr>
          <w:rFonts w:eastAsia="Times New Roman" w:cstheme="minorHAnsi"/>
          <w:i/>
          <w:iCs/>
          <w:color w:val="000000"/>
          <w:lang w:val="en-US"/>
        </w:rPr>
        <w:t>has dimension</w:t>
      </w:r>
      <w:r w:rsidRPr="00C97707">
        <w:rPr>
          <w:rFonts w:eastAsia="Times New Roman" w:cstheme="minorHAnsi"/>
          <w:color w:val="000000"/>
          <w:lang w:val="en-US"/>
        </w:rPr>
        <w:t xml:space="preserve"> height of silver cup 232 (E54) </w:t>
      </w:r>
      <w:r w:rsidRPr="00C97707">
        <w:rPr>
          <w:rFonts w:eastAsia="Times New Roman" w:cstheme="minorHAnsi"/>
          <w:i/>
          <w:iCs/>
          <w:color w:val="000000"/>
          <w:lang w:val="en-US"/>
        </w:rPr>
        <w:t>has unit</w:t>
      </w:r>
      <w:r w:rsidRPr="00C97707">
        <w:rPr>
          <w:rFonts w:eastAsia="Times New Roman" w:cstheme="minorHAnsi"/>
          <w:color w:val="000000"/>
          <w:lang w:val="en-US"/>
        </w:rPr>
        <w:t xml:space="preserve"> (P91) mm (E58), </w:t>
      </w:r>
      <w:r w:rsidRPr="00C97707">
        <w:rPr>
          <w:rFonts w:eastAsia="Times New Roman" w:cstheme="minorHAnsi"/>
          <w:i/>
          <w:iCs/>
          <w:color w:val="000000"/>
          <w:lang w:val="en-US"/>
        </w:rPr>
        <w:t>has value</w:t>
      </w:r>
      <w:r w:rsidRPr="00C97707">
        <w:rPr>
          <w:rFonts w:eastAsia="Times New Roman" w:cstheme="minorHAnsi"/>
          <w:color w:val="000000"/>
          <w:lang w:val="en-US"/>
        </w:rPr>
        <w:t xml:space="preserve"> (P90) 224 (E60) (fictitious)</w:t>
      </w:r>
    </w:p>
    <w:p w14:paraId="2DEC7E5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In First Order Logic:</w:t>
      </w:r>
    </w:p>
    <w:p w14:paraId="6EFBB07F" w14:textId="77777777" w:rsidR="00C97707" w:rsidRPr="00FB4BF2" w:rsidRDefault="00C97707" w:rsidP="00C97707">
      <w:pPr>
        <w:spacing w:before="100" w:beforeAutospacing="1" w:after="100" w:afterAutospacing="1" w:line="240" w:lineRule="auto"/>
        <w:ind w:left="720"/>
        <w:rPr>
          <w:rFonts w:eastAsia="Times New Roman" w:cstheme="minorHAnsi"/>
          <w:lang w:val="es-ES"/>
        </w:rPr>
      </w:pPr>
      <w:r w:rsidRPr="00FB4BF2">
        <w:rPr>
          <w:rFonts w:eastAsia="Times New Roman" w:cstheme="minorHAnsi"/>
          <w:color w:val="000000"/>
          <w:lang w:val="es-ES"/>
        </w:rPr>
        <w:t xml:space="preserve">P43(x,y) </w:t>
      </w:r>
      <w:r w:rsidRPr="00FB4BF2">
        <w:rPr>
          <w:rFonts w:ascii="Cambria Math" w:eastAsia="Times New Roman" w:hAnsi="Cambria Math" w:cs="Cambria Math"/>
          <w:color w:val="000000"/>
          <w:lang w:val="es-ES"/>
        </w:rPr>
        <w:t>⇒</w:t>
      </w:r>
      <w:r w:rsidRPr="00FB4BF2">
        <w:rPr>
          <w:rFonts w:eastAsia="Times New Roman" w:cstheme="minorHAnsi"/>
          <w:color w:val="000000"/>
          <w:lang w:val="es-ES"/>
        </w:rPr>
        <w:t xml:space="preserve"> E70(x)</w:t>
      </w:r>
    </w:p>
    <w:p w14:paraId="48AEF138" w14:textId="77777777" w:rsidR="00C97707" w:rsidRPr="00C97707" w:rsidRDefault="00C97707" w:rsidP="00C97707">
      <w:pPr>
        <w:spacing w:before="100" w:beforeAutospacing="1" w:after="100" w:afterAutospacing="1" w:line="240" w:lineRule="auto"/>
        <w:ind w:left="720"/>
        <w:rPr>
          <w:rFonts w:eastAsia="Times New Roman" w:cstheme="minorHAnsi"/>
          <w:lang w:val="es-ES"/>
        </w:rPr>
      </w:pPr>
      <w:r w:rsidRPr="00C97707">
        <w:rPr>
          <w:rFonts w:eastAsia="Times New Roman" w:cstheme="minorHAnsi"/>
          <w:color w:val="000000"/>
          <w:lang w:val="es-ES"/>
        </w:rPr>
        <w:t xml:space="preserve">P43(x,y)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 E54(y)</w:t>
      </w:r>
    </w:p>
    <w:p w14:paraId="7A68DF8F" w14:textId="77777777" w:rsidR="00C97707" w:rsidRPr="00C97707" w:rsidRDefault="00C97707" w:rsidP="00C97707">
      <w:pPr>
        <w:spacing w:before="100" w:beforeAutospacing="1" w:after="100" w:afterAutospacing="1" w:line="240" w:lineRule="auto"/>
        <w:ind w:left="720"/>
        <w:rPr>
          <w:rFonts w:eastAsia="Times New Roman" w:cstheme="minorHAnsi"/>
          <w:lang w:val="es-ES"/>
        </w:rPr>
      </w:pPr>
      <w:r w:rsidRPr="00C97707">
        <w:rPr>
          <w:rFonts w:eastAsia="Times New Roman" w:cstheme="minorHAnsi"/>
          <w:color w:val="000000"/>
          <w:lang w:val="es-ES"/>
        </w:rPr>
        <w:t xml:space="preserve">P43(x,y)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z) [E16(z) </w:t>
      </w:r>
      <w:r w:rsidRPr="00C97707">
        <w:rPr>
          <w:rFonts w:ascii="Calibri" w:eastAsia="Times New Roman" w:hAnsi="Calibri" w:cs="Calibri"/>
          <w:color w:val="000000"/>
          <w:lang w:val="es-ES"/>
        </w:rPr>
        <w:t>˄</w:t>
      </w:r>
      <w:r w:rsidRPr="00C97707">
        <w:rPr>
          <w:rFonts w:eastAsia="Times New Roman" w:cstheme="minorHAnsi"/>
          <w:color w:val="000000"/>
          <w:lang w:val="es-ES"/>
        </w:rPr>
        <w:t xml:space="preserve"> P39i(x,z) </w:t>
      </w:r>
      <w:r w:rsidRPr="00C97707">
        <w:rPr>
          <w:rFonts w:ascii="Calibri" w:eastAsia="Times New Roman" w:hAnsi="Calibri" w:cs="Calibri"/>
          <w:color w:val="000000"/>
          <w:lang w:val="es-ES"/>
        </w:rPr>
        <w:t>˄</w:t>
      </w:r>
      <w:r w:rsidRPr="00C97707">
        <w:rPr>
          <w:rFonts w:eastAsia="Times New Roman" w:cstheme="minorHAnsi"/>
          <w:color w:val="000000"/>
          <w:lang w:val="es-ES"/>
        </w:rPr>
        <w:t xml:space="preserve"> P40(z,y)]</w:t>
      </w:r>
    </w:p>
    <w:p w14:paraId="45CDE269"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u w:val="single"/>
          <w:lang w:val="en-US"/>
        </w:rPr>
        <w:t>To</w:t>
      </w:r>
    </w:p>
    <w:p w14:paraId="786ABC5D"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Domain: E70 Thing</w:t>
      </w:r>
    </w:p>
    <w:p w14:paraId="0FD88D0B"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Range: E54 Dimension</w:t>
      </w:r>
    </w:p>
    <w:p w14:paraId="14D61BB1"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Quantification: one to many, dependent (0,n:1,1)</w:t>
      </w:r>
    </w:p>
    <w:p w14:paraId="60155E81"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Scope note:</w:t>
      </w:r>
    </w:p>
    <w:p w14:paraId="198824A5"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This property records a E54 Dimension of some E70 Thing.</w:t>
      </w:r>
    </w:p>
    <w:p w14:paraId="74B1459F"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It offers no information about how and when an instance of E54 Dimension was established, nor by whom. In the case that the recorded property is a result of a measurement of an instance of E18 Physical Thing, this property is a shortcut of the more fully developed path from E18 Physical Thing through </w:t>
      </w:r>
      <w:r w:rsidRPr="00C97707">
        <w:rPr>
          <w:rFonts w:eastAsia="Times New Roman" w:cstheme="minorHAnsi"/>
          <w:i/>
          <w:iCs/>
          <w:color w:val="000000"/>
          <w:lang w:val="en-US"/>
        </w:rPr>
        <w:t>P39i was measured by</w:t>
      </w:r>
      <w:r w:rsidRPr="00C97707">
        <w:rPr>
          <w:rFonts w:eastAsia="Times New Roman" w:cstheme="minorHAnsi"/>
          <w:color w:val="000000"/>
          <w:lang w:val="en-US"/>
        </w:rPr>
        <w:t xml:space="preserve">, E16 Measurement, </w:t>
      </w:r>
      <w:r w:rsidRPr="00C97707">
        <w:rPr>
          <w:rFonts w:eastAsia="Times New Roman" w:cstheme="minorHAnsi"/>
          <w:i/>
          <w:iCs/>
          <w:color w:val="000000"/>
          <w:lang w:val="en-US"/>
        </w:rPr>
        <w:t>P40 observed dimension</w:t>
      </w:r>
      <w:r w:rsidRPr="00C97707">
        <w:rPr>
          <w:rFonts w:eastAsia="Times New Roman" w:cstheme="minorHAnsi"/>
          <w:color w:val="000000"/>
          <w:lang w:val="en-US"/>
        </w:rPr>
        <w:t>, to E54 Dimension. It offers no information about how and when an E54 Dimension was established, nor by whom. Knowledge about an instance of E54 Dimension need not be result of a measurement; it may be the result of evaluating data or other information, which should be documented as an instance of E13 Attribute Assignment.</w:t>
      </w:r>
    </w:p>
    <w:p w14:paraId="66474908"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lastRenderedPageBreak/>
        <w:t>An instance of E54 Dimension is specific to an instance of E70 Thing.</w:t>
      </w:r>
    </w:p>
    <w:p w14:paraId="6D19A4D6"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Examples:</w:t>
      </w:r>
    </w:p>
    <w:p w14:paraId="716C3195" w14:textId="27B88198" w:rsidR="00C97707" w:rsidRPr="00C97707" w:rsidRDefault="00C97707" w:rsidP="00C97707">
      <w:pPr>
        <w:pStyle w:val="ListParagraph"/>
        <w:numPr>
          <w:ilvl w:val="0"/>
          <w:numId w:val="6"/>
        </w:num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 xml:space="preserve">silver cup 232 (E22) </w:t>
      </w:r>
      <w:r w:rsidRPr="00C97707">
        <w:rPr>
          <w:rFonts w:eastAsia="Times New Roman" w:cstheme="minorHAnsi"/>
          <w:i/>
          <w:iCs/>
          <w:color w:val="000000"/>
          <w:lang w:val="en-US"/>
        </w:rPr>
        <w:t>has dimension</w:t>
      </w:r>
      <w:r w:rsidRPr="00C97707">
        <w:rPr>
          <w:rFonts w:eastAsia="Times New Roman" w:cstheme="minorHAnsi"/>
          <w:color w:val="000000"/>
          <w:lang w:val="en-US"/>
        </w:rPr>
        <w:t xml:space="preserve"> height of silver cup 232 (E54)  </w:t>
      </w:r>
      <w:r w:rsidRPr="00C97707">
        <w:rPr>
          <w:rFonts w:eastAsia="Times New Roman" w:cstheme="minorHAnsi"/>
          <w:i/>
          <w:iCs/>
          <w:color w:val="000000"/>
          <w:lang w:val="en-US"/>
        </w:rPr>
        <w:t>has unit</w:t>
      </w:r>
      <w:r w:rsidRPr="00C97707">
        <w:rPr>
          <w:rFonts w:eastAsia="Times New Roman" w:cstheme="minorHAnsi"/>
          <w:color w:val="000000"/>
          <w:lang w:val="en-US"/>
        </w:rPr>
        <w:t xml:space="preserve"> (P91) mm (E58), </w:t>
      </w:r>
      <w:r w:rsidRPr="00C97707">
        <w:rPr>
          <w:rFonts w:eastAsia="Times New Roman" w:cstheme="minorHAnsi"/>
          <w:i/>
          <w:iCs/>
          <w:color w:val="000000"/>
          <w:lang w:val="en-US"/>
        </w:rPr>
        <w:t>has value</w:t>
      </w:r>
      <w:r w:rsidRPr="00C97707">
        <w:rPr>
          <w:rFonts w:eastAsia="Times New Roman" w:cstheme="minorHAnsi"/>
          <w:color w:val="000000"/>
          <w:lang w:val="en-US"/>
        </w:rPr>
        <w:t xml:space="preserve"> (P90) 224 (E60) (fictitious)</w:t>
      </w:r>
    </w:p>
    <w:p w14:paraId="64E6AAF3" w14:textId="77777777" w:rsidR="00C97707" w:rsidRPr="00C97707" w:rsidRDefault="00C97707" w:rsidP="00C97707">
      <w:pPr>
        <w:spacing w:before="100" w:beforeAutospacing="1" w:after="100" w:afterAutospacing="1" w:line="240" w:lineRule="auto"/>
        <w:rPr>
          <w:rFonts w:eastAsia="Times New Roman" w:cstheme="minorHAnsi"/>
          <w:lang w:val="en-US"/>
        </w:rPr>
      </w:pPr>
      <w:r w:rsidRPr="00C97707">
        <w:rPr>
          <w:rFonts w:eastAsia="Times New Roman" w:cstheme="minorHAnsi"/>
          <w:color w:val="000000"/>
          <w:lang w:val="en-US"/>
        </w:rPr>
        <w:t>In First Order Logic:</w:t>
      </w:r>
    </w:p>
    <w:p w14:paraId="2741F7D9" w14:textId="77777777" w:rsidR="00C97707" w:rsidRPr="00FB4BF2" w:rsidRDefault="00C97707" w:rsidP="00C97707">
      <w:pPr>
        <w:spacing w:before="100" w:beforeAutospacing="1" w:after="100" w:afterAutospacing="1" w:line="240" w:lineRule="auto"/>
        <w:ind w:left="720"/>
        <w:rPr>
          <w:rFonts w:eastAsia="Times New Roman" w:cstheme="minorHAnsi"/>
          <w:lang w:val="es-ES"/>
        </w:rPr>
      </w:pPr>
      <w:r w:rsidRPr="00FB4BF2">
        <w:rPr>
          <w:rFonts w:eastAsia="Times New Roman" w:cstheme="minorHAnsi"/>
          <w:color w:val="000000"/>
          <w:lang w:val="es-ES"/>
        </w:rPr>
        <w:t xml:space="preserve">P43(x,y) </w:t>
      </w:r>
      <w:r w:rsidRPr="00FB4BF2">
        <w:rPr>
          <w:rFonts w:ascii="Cambria Math" w:eastAsia="Times New Roman" w:hAnsi="Cambria Math" w:cs="Cambria Math"/>
          <w:color w:val="000000"/>
          <w:lang w:val="es-ES"/>
        </w:rPr>
        <w:t>⇒</w:t>
      </w:r>
      <w:r w:rsidRPr="00FB4BF2">
        <w:rPr>
          <w:rFonts w:eastAsia="Times New Roman" w:cstheme="minorHAnsi"/>
          <w:color w:val="000000"/>
          <w:lang w:val="es-ES"/>
        </w:rPr>
        <w:t xml:space="preserve"> E70(x)</w:t>
      </w:r>
    </w:p>
    <w:p w14:paraId="024C231F" w14:textId="77777777" w:rsidR="00C97707" w:rsidRPr="00C97707" w:rsidRDefault="00C97707" w:rsidP="00C97707">
      <w:pPr>
        <w:spacing w:before="100" w:beforeAutospacing="1" w:after="100" w:afterAutospacing="1" w:line="240" w:lineRule="auto"/>
        <w:ind w:left="720"/>
        <w:rPr>
          <w:rFonts w:eastAsia="Times New Roman" w:cstheme="minorHAnsi"/>
          <w:lang w:val="es-ES"/>
        </w:rPr>
      </w:pPr>
      <w:r w:rsidRPr="00C97707">
        <w:rPr>
          <w:rFonts w:eastAsia="Times New Roman" w:cstheme="minorHAnsi"/>
          <w:color w:val="000000"/>
          <w:lang w:val="es-ES"/>
        </w:rPr>
        <w:t xml:space="preserve">P43(x,y)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 E54(y)</w:t>
      </w:r>
    </w:p>
    <w:p w14:paraId="229DA8ED" w14:textId="77777777" w:rsidR="00C97707" w:rsidRPr="00C97707" w:rsidRDefault="00C97707" w:rsidP="00C97707">
      <w:pPr>
        <w:spacing w:before="100" w:beforeAutospacing="1" w:after="100" w:afterAutospacing="1" w:line="240" w:lineRule="auto"/>
        <w:ind w:left="720"/>
        <w:rPr>
          <w:rFonts w:eastAsia="Times New Roman" w:cstheme="minorHAnsi"/>
          <w:lang w:val="es-ES"/>
        </w:rPr>
      </w:pPr>
      <w:r w:rsidRPr="00C97707">
        <w:rPr>
          <w:rFonts w:eastAsia="Times New Roman" w:cstheme="minorHAnsi"/>
          <w:color w:val="000000"/>
          <w:lang w:val="es-ES"/>
        </w:rPr>
        <w:t xml:space="preserve">P43(x,y)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 (</w:t>
      </w:r>
      <w:r w:rsidRPr="00C97707">
        <w:rPr>
          <w:rFonts w:ascii="Cambria Math" w:eastAsia="Times New Roman" w:hAnsi="Cambria Math" w:cs="Cambria Math"/>
          <w:color w:val="000000"/>
          <w:lang w:val="es-ES"/>
        </w:rPr>
        <w:t>∃</w:t>
      </w:r>
      <w:r w:rsidRPr="00C97707">
        <w:rPr>
          <w:rFonts w:eastAsia="Times New Roman" w:cstheme="minorHAnsi"/>
          <w:color w:val="000000"/>
          <w:lang w:val="es-ES"/>
        </w:rPr>
        <w:t xml:space="preserve">z) [E16(z) </w:t>
      </w:r>
      <w:r w:rsidRPr="00C97707">
        <w:rPr>
          <w:rFonts w:ascii="Calibri" w:eastAsia="Times New Roman" w:hAnsi="Calibri" w:cs="Calibri"/>
          <w:color w:val="000000"/>
          <w:lang w:val="es-ES"/>
        </w:rPr>
        <w:t>˄</w:t>
      </w:r>
      <w:r w:rsidRPr="00C97707">
        <w:rPr>
          <w:rFonts w:eastAsia="Times New Roman" w:cstheme="minorHAnsi"/>
          <w:color w:val="000000"/>
          <w:lang w:val="es-ES"/>
        </w:rPr>
        <w:t xml:space="preserve"> P39i(x,z) </w:t>
      </w:r>
      <w:r w:rsidRPr="00C97707">
        <w:rPr>
          <w:rFonts w:ascii="Calibri" w:eastAsia="Times New Roman" w:hAnsi="Calibri" w:cs="Calibri"/>
          <w:color w:val="000000"/>
          <w:lang w:val="es-ES"/>
        </w:rPr>
        <w:t>˄</w:t>
      </w:r>
      <w:r w:rsidRPr="00C97707">
        <w:rPr>
          <w:rFonts w:eastAsia="Times New Roman" w:cstheme="minorHAnsi"/>
          <w:color w:val="000000"/>
          <w:lang w:val="es-ES"/>
        </w:rPr>
        <w:t xml:space="preserve"> P40(z,y)]</w:t>
      </w:r>
    </w:p>
    <w:p w14:paraId="15664725" w14:textId="77777777" w:rsidR="00C97707" w:rsidRPr="00C97707" w:rsidRDefault="00C97707" w:rsidP="00C97707">
      <w:pPr>
        <w:spacing w:before="100" w:beforeAutospacing="1" w:after="100" w:afterAutospacing="1" w:line="240" w:lineRule="auto"/>
        <w:rPr>
          <w:rFonts w:eastAsia="Times New Roman" w:cstheme="minorHAnsi"/>
          <w:lang w:val="es-ES"/>
        </w:rPr>
      </w:pPr>
    </w:p>
    <w:p w14:paraId="05495EF9" w14:textId="77777777" w:rsidR="00DA6C4F" w:rsidRPr="00FB4BF2" w:rsidRDefault="00DA6C4F">
      <w:pPr>
        <w:rPr>
          <w:rFonts w:cstheme="minorHAnsi"/>
          <w:lang w:val="es-ES"/>
        </w:rPr>
      </w:pPr>
    </w:p>
    <w:sectPr w:rsidR="00DA6C4F" w:rsidRPr="00FB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275E8"/>
    <w:multiLevelType w:val="multilevel"/>
    <w:tmpl w:val="4FF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15FA"/>
    <w:multiLevelType w:val="multilevel"/>
    <w:tmpl w:val="896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37022"/>
    <w:multiLevelType w:val="multilevel"/>
    <w:tmpl w:val="203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B1844"/>
    <w:multiLevelType w:val="multilevel"/>
    <w:tmpl w:val="464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B4E24"/>
    <w:multiLevelType w:val="multilevel"/>
    <w:tmpl w:val="0F0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F6B1F"/>
    <w:multiLevelType w:val="multilevel"/>
    <w:tmpl w:val="9EC8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07"/>
    <w:rsid w:val="00C97707"/>
    <w:rsid w:val="00DA6C4F"/>
    <w:rsid w:val="00EE75B1"/>
    <w:rsid w:val="00FB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2124"/>
  <w15:chartTrackingRefBased/>
  <w15:docId w15:val="{50258A91-416C-4EF8-8CF3-5E4B83F8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7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97707"/>
    <w:rPr>
      <w:color w:val="0000FF"/>
      <w:u w:val="single"/>
    </w:rPr>
  </w:style>
  <w:style w:type="paragraph" w:styleId="ListParagraph">
    <w:name w:val="List Paragraph"/>
    <w:basedOn w:val="Normal"/>
    <w:uiPriority w:val="34"/>
    <w:qFormat/>
    <w:rsid w:val="00C97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3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doc-crm.org/sites/default/files/cidoc_crm_version_5.0.4.pdf" TargetMode="External"/><Relationship Id="rId5" Type="http://schemas.openxmlformats.org/officeDocument/2006/relationships/hyperlink" Target="https://www.nationalgallery.org.uk/paintings/titian-bacchus-and-ariadne"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1778</Words>
  <Characters>10136</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3</cp:revision>
  <dcterms:created xsi:type="dcterms:W3CDTF">2021-05-26T10:26:00Z</dcterms:created>
  <dcterms:modified xsi:type="dcterms:W3CDTF">2021-05-26T10:27:00Z</dcterms:modified>
</cp:coreProperties>
</file>