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654" w:rsidRDefault="006A38C5" w:rsidP="006A38C5">
      <w:pPr>
        <w:pStyle w:val="Heading1"/>
      </w:pPr>
      <w:r>
        <w:t>55</w:t>
      </w:r>
      <w:r w:rsidRPr="006A38C5">
        <w:rPr>
          <w:vertAlign w:val="superscript"/>
        </w:rPr>
        <w:t>th</w:t>
      </w:r>
      <w:r>
        <w:t xml:space="preserve"> SIG: Issue 360 –</w:t>
      </w:r>
      <w:r w:rsidRPr="006A38C5">
        <w:t>F27 Work Creation &amp; R77 accompanies or complements</w:t>
      </w:r>
    </w:p>
    <w:p w:rsidR="006A38C5" w:rsidRDefault="006A38C5" w:rsidP="006A38C5">
      <w:pPr>
        <w:pStyle w:val="Heading2"/>
      </w:pPr>
      <w:r>
        <w:t>F27 Work Creation</w:t>
      </w:r>
    </w:p>
    <w:p w:rsidR="006A38C5" w:rsidRDefault="006A38C5" w:rsidP="006A38C5">
      <w:pPr>
        <w:pStyle w:val="Heading3"/>
      </w:pPr>
      <w:r>
        <w:t>NEW</w:t>
      </w:r>
    </w:p>
    <w:p w:rsidR="006A38C5" w:rsidRPr="00FB5F81" w:rsidRDefault="006A38C5" w:rsidP="006A38C5">
      <w:pPr>
        <w:tabs>
          <w:tab w:val="num" w:pos="0"/>
        </w:tabs>
        <w:rPr>
          <w:rFonts w:ascii="Arial" w:hAnsi="Arial" w:cs="Arial"/>
          <w:b/>
          <w:bCs/>
          <w:lang w:val="en-GB"/>
        </w:rPr>
      </w:pPr>
      <w:r w:rsidRPr="00FB5F81">
        <w:rPr>
          <w:rFonts w:ascii="Arial" w:hAnsi="Arial" w:cs="Arial"/>
          <w:b/>
          <w:bCs/>
          <w:lang w:val="en-GB"/>
        </w:rPr>
        <w:t xml:space="preserve">F27 Work Creation </w:t>
      </w: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Subclass of:</w:t>
      </w:r>
      <w:r w:rsidRPr="00FB5F81">
        <w:rPr>
          <w:rFonts w:ascii="Times New Roman" w:hAnsi="Times New Roman" w:cs="Times New Roman"/>
          <w:sz w:val="20"/>
          <w:szCs w:val="20"/>
          <w:lang w:val="en-GB"/>
        </w:rPr>
        <w:tab/>
        <w:t>E65 Creation</w:t>
      </w:r>
    </w:p>
    <w:p w:rsidR="006A38C5" w:rsidRPr="00FB5F81" w:rsidRDefault="006A38C5" w:rsidP="006A38C5">
      <w:pPr>
        <w:ind w:left="1440" w:hanging="1440"/>
        <w:rPr>
          <w:rFonts w:ascii="Times New Roman" w:hAnsi="Times New Roman" w:cs="Times New Roman"/>
          <w:sz w:val="20"/>
          <w:szCs w:val="20"/>
          <w:lang w:val="en-GB"/>
        </w:rPr>
      </w:pPr>
      <w:r w:rsidRPr="00FB5F81">
        <w:rPr>
          <w:rFonts w:ascii="Times New Roman" w:hAnsi="Times New Roman" w:cs="Times New Roman"/>
          <w:sz w:val="20"/>
          <w:szCs w:val="20"/>
          <w:lang w:val="en-GB"/>
        </w:rPr>
        <w:t>Scope note:</w:t>
      </w:r>
      <w:r w:rsidRPr="00FB5F81">
        <w:rPr>
          <w:rFonts w:ascii="Times New Roman" w:hAnsi="Times New Roman" w:cs="Times New Roman"/>
          <w:sz w:val="20"/>
          <w:szCs w:val="20"/>
          <w:lang w:val="en-GB"/>
        </w:rPr>
        <w:tab/>
        <w:t>This class comprises activities by which instances of F1 Work come into existence. An instance of F27 Work Creation can serve to document the period a work was coming into existence and the circumstances of it, when these are known.</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An instance of F27 Work Creation marks the initial creation of an instance of F1 Work through expressions or other externalisations that are sufficiently elaborated so that the characteristic conceptual identity of the work could be recognized as existing.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In many cases this will coincide with the first known complete externalisation of an expression of the work. In other cases, the initial creation of an instance of F1 Work may be inferred from multiple, or later, expressions or other forms of evidence. For instance, commissioning of a work may explicitly be agreed on after the presentation of an already complete and detailed elaboration of the work that was not made public. Performances may be prior to written expressions, as in the case of Shakespeare’s works.</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The work, as an intellectual construction, may evolve from its initial creation onwards, until the last known expression of it.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An instance of E39 Actor with which a work is associated through the chain of properties F1 Work. </w:t>
      </w:r>
      <w:r w:rsidRPr="00FB5F81">
        <w:rPr>
          <w:rFonts w:ascii="Times New Roman" w:hAnsi="Times New Roman" w:cs="Times New Roman"/>
          <w:i/>
          <w:iCs/>
          <w:sz w:val="20"/>
          <w:szCs w:val="20"/>
          <w:lang w:val="en-GB"/>
        </w:rPr>
        <w:t>R16i was created by:</w:t>
      </w:r>
      <w:r w:rsidRPr="00FB5F81">
        <w:rPr>
          <w:rFonts w:ascii="Times New Roman" w:hAnsi="Times New Roman" w:cs="Times New Roman"/>
          <w:sz w:val="20"/>
          <w:szCs w:val="20"/>
          <w:lang w:val="en-GB"/>
        </w:rPr>
        <w:t xml:space="preserve"> F27 Work Creation. </w:t>
      </w:r>
      <w:r w:rsidRPr="00FB5F81">
        <w:rPr>
          <w:rFonts w:ascii="Times New Roman" w:hAnsi="Times New Roman" w:cs="Times New Roman"/>
          <w:i/>
          <w:iCs/>
          <w:sz w:val="20"/>
          <w:szCs w:val="20"/>
          <w:lang w:val="en-GB"/>
        </w:rPr>
        <w:t>P14 carried out by (performed):</w:t>
      </w:r>
      <w:r w:rsidRPr="00FB5F81">
        <w:rPr>
          <w:rFonts w:ascii="Times New Roman" w:hAnsi="Times New Roman" w:cs="Times New Roman"/>
          <w:sz w:val="20"/>
          <w:szCs w:val="20"/>
          <w:lang w:val="en-GB"/>
        </w:rPr>
        <w:t xml:space="preserve"> E39 Actor corresponds to the notion of the “creator” of the work.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In the situation where an expression of one instance of F1 Work serves as source material for the creation of the first expression of a new instance of F1 Work, the direct relationship between the works is indicated using the property </w:t>
      </w:r>
      <w:r w:rsidRPr="00FB5F81">
        <w:rPr>
          <w:rFonts w:ascii="Times New Roman" w:hAnsi="Times New Roman" w:cs="Times New Roman"/>
          <w:i/>
          <w:iCs/>
          <w:sz w:val="20"/>
          <w:szCs w:val="20"/>
          <w:lang w:val="en-GB"/>
        </w:rPr>
        <w:t>R2 is derivative of (has derivative)</w:t>
      </w:r>
      <w:r w:rsidRPr="00FB5F81">
        <w:rPr>
          <w:rFonts w:ascii="Times New Roman" w:hAnsi="Times New Roman" w:cs="Times New Roman"/>
          <w:sz w:val="20"/>
          <w:szCs w:val="20"/>
          <w:lang w:val="en-GB"/>
        </w:rPr>
        <w:t xml:space="preserve"> between the two instances of F1 Work. The link to the specific source expression is indicated with the property </w:t>
      </w:r>
      <w:r w:rsidRPr="00FB5F81">
        <w:rPr>
          <w:rFonts w:ascii="Times New Roman" w:hAnsi="Times New Roman" w:cs="Times New Roman"/>
          <w:i/>
          <w:iCs/>
          <w:sz w:val="20"/>
          <w:szCs w:val="20"/>
          <w:lang w:val="en-GB"/>
        </w:rPr>
        <w:t>P16 used specific object (was used for)</w:t>
      </w:r>
      <w:r w:rsidRPr="00FB5F81">
        <w:rPr>
          <w:rFonts w:ascii="Times New Roman" w:hAnsi="Times New Roman" w:cs="Times New Roman"/>
          <w:sz w:val="20"/>
          <w:szCs w:val="20"/>
          <w:lang w:val="en-GB"/>
        </w:rPr>
        <w:t xml:space="preserve"> using the path: F1 </w:t>
      </w:r>
      <w:proofErr w:type="gramStart"/>
      <w:r w:rsidRPr="00FB5F81">
        <w:rPr>
          <w:rFonts w:ascii="Times New Roman" w:hAnsi="Times New Roman" w:cs="Times New Roman"/>
          <w:sz w:val="20"/>
          <w:szCs w:val="20"/>
          <w:lang w:val="en-GB"/>
        </w:rPr>
        <w:t>Work(</w:t>
      </w:r>
      <w:proofErr w:type="gramEnd"/>
      <w:r w:rsidRPr="00FB5F81">
        <w:rPr>
          <w:rFonts w:ascii="Times New Roman" w:hAnsi="Times New Roman" w:cs="Times New Roman"/>
          <w:sz w:val="20"/>
          <w:szCs w:val="20"/>
          <w:lang w:val="en-GB"/>
        </w:rPr>
        <w:t xml:space="preserve">1). </w:t>
      </w:r>
      <w:r w:rsidRPr="00FB5F81">
        <w:rPr>
          <w:rFonts w:ascii="Times New Roman" w:hAnsi="Times New Roman" w:cs="Times New Roman"/>
          <w:i/>
          <w:iCs/>
          <w:sz w:val="20"/>
          <w:szCs w:val="20"/>
          <w:lang w:val="en-GB"/>
        </w:rPr>
        <w:t>R3 is realised in:</w:t>
      </w:r>
      <w:r w:rsidRPr="00FB5F81">
        <w:rPr>
          <w:rFonts w:ascii="Times New Roman" w:hAnsi="Times New Roman" w:cs="Times New Roman"/>
          <w:sz w:val="20"/>
          <w:szCs w:val="20"/>
          <w:lang w:val="en-GB"/>
        </w:rPr>
        <w:t xml:space="preserve"> F2 </w:t>
      </w:r>
      <w:proofErr w:type="gramStart"/>
      <w:r w:rsidRPr="00FB5F81">
        <w:rPr>
          <w:rFonts w:ascii="Times New Roman" w:hAnsi="Times New Roman" w:cs="Times New Roman"/>
          <w:sz w:val="20"/>
          <w:szCs w:val="20"/>
          <w:lang w:val="en-GB"/>
        </w:rPr>
        <w:t>Expression(</w:t>
      </w:r>
      <w:proofErr w:type="gramEnd"/>
      <w:r w:rsidRPr="00FB5F81">
        <w:rPr>
          <w:rFonts w:ascii="Times New Roman" w:hAnsi="Times New Roman" w:cs="Times New Roman"/>
          <w:sz w:val="20"/>
          <w:szCs w:val="20"/>
          <w:lang w:val="en-GB"/>
        </w:rPr>
        <w:t xml:space="preserve">1). </w:t>
      </w:r>
      <w:r w:rsidRPr="00FB5F81">
        <w:rPr>
          <w:rFonts w:ascii="Times New Roman" w:hAnsi="Times New Roman" w:cs="Times New Roman"/>
          <w:i/>
          <w:iCs/>
          <w:sz w:val="20"/>
          <w:szCs w:val="20"/>
          <w:lang w:val="en-GB"/>
        </w:rPr>
        <w:t>P16i was used for:</w:t>
      </w:r>
      <w:r w:rsidRPr="00FB5F81">
        <w:rPr>
          <w:rFonts w:ascii="Times New Roman" w:hAnsi="Times New Roman" w:cs="Times New Roman"/>
          <w:sz w:val="20"/>
          <w:szCs w:val="20"/>
          <w:lang w:val="en-GB"/>
        </w:rPr>
        <w:t xml:space="preserve"> F27 Work Creation. </w:t>
      </w:r>
      <w:r w:rsidRPr="00FB5F81">
        <w:rPr>
          <w:rFonts w:ascii="Times New Roman" w:hAnsi="Times New Roman" w:cs="Times New Roman"/>
          <w:i/>
          <w:iCs/>
          <w:sz w:val="20"/>
          <w:szCs w:val="20"/>
          <w:lang w:val="en-GB"/>
        </w:rPr>
        <w:t>R16 created</w:t>
      </w:r>
      <w:r w:rsidRPr="00FB5F81">
        <w:rPr>
          <w:rFonts w:ascii="Times New Roman" w:hAnsi="Times New Roman" w:cs="Times New Roman"/>
          <w:sz w:val="20"/>
          <w:szCs w:val="20"/>
          <w:lang w:val="en-GB"/>
        </w:rPr>
        <w:t xml:space="preserve">: F1 </w:t>
      </w:r>
      <w:proofErr w:type="gramStart"/>
      <w:r w:rsidRPr="00FB5F81">
        <w:rPr>
          <w:rFonts w:ascii="Times New Roman" w:hAnsi="Times New Roman" w:cs="Times New Roman"/>
          <w:sz w:val="20"/>
          <w:szCs w:val="20"/>
          <w:lang w:val="en-GB"/>
        </w:rPr>
        <w:t>Work(</w:t>
      </w:r>
      <w:proofErr w:type="gramEnd"/>
      <w:r w:rsidRPr="00FB5F81">
        <w:rPr>
          <w:rFonts w:ascii="Times New Roman" w:hAnsi="Times New Roman" w:cs="Times New Roman"/>
          <w:sz w:val="20"/>
          <w:szCs w:val="20"/>
          <w:lang w:val="en-GB"/>
        </w:rPr>
        <w:t xml:space="preserve">2). </w:t>
      </w: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Examples: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Agatha Christie creating ‘Murder on the Orient Express’.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Mary Shelley creating ‘Frankenstein, or, The Modern Prometheus’.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Dante creating the poem ‘Divina Commedia’.</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William Shakespeare creating ‘The Tragedy of Hamlet, Prince of Denmark’.</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René </w:t>
      </w:r>
      <w:proofErr w:type="spellStart"/>
      <w:r w:rsidRPr="00FB5F81">
        <w:rPr>
          <w:rFonts w:ascii="Times New Roman" w:hAnsi="Times New Roman" w:cs="Times New Roman"/>
          <w:sz w:val="20"/>
          <w:szCs w:val="20"/>
          <w:lang w:val="en-GB"/>
        </w:rPr>
        <w:t>Goscinny</w:t>
      </w:r>
      <w:proofErr w:type="spellEnd"/>
      <w:r w:rsidRPr="00FB5F81">
        <w:rPr>
          <w:rFonts w:ascii="Times New Roman" w:hAnsi="Times New Roman" w:cs="Times New Roman"/>
          <w:sz w:val="20"/>
          <w:szCs w:val="20"/>
          <w:lang w:val="en-GB"/>
        </w:rPr>
        <w:t xml:space="preserve"> and Albert </w:t>
      </w:r>
      <w:proofErr w:type="spellStart"/>
      <w:r w:rsidRPr="00FB5F81">
        <w:rPr>
          <w:rFonts w:ascii="Times New Roman" w:hAnsi="Times New Roman" w:cs="Times New Roman"/>
          <w:sz w:val="20"/>
          <w:szCs w:val="20"/>
          <w:lang w:val="en-GB"/>
        </w:rPr>
        <w:t>Uderzo’s</w:t>
      </w:r>
      <w:proofErr w:type="spellEnd"/>
      <w:r w:rsidRPr="00FB5F81">
        <w:rPr>
          <w:rFonts w:ascii="Times New Roman" w:hAnsi="Times New Roman" w:cs="Times New Roman"/>
          <w:sz w:val="20"/>
          <w:szCs w:val="20"/>
          <w:lang w:val="en-GB"/>
        </w:rPr>
        <w:t xml:space="preserve"> (collaboratively) creating ‘</w:t>
      </w:r>
      <w:proofErr w:type="spellStart"/>
      <w:r w:rsidRPr="00FB5F81">
        <w:rPr>
          <w:rFonts w:ascii="Times New Roman" w:hAnsi="Times New Roman" w:cs="Times New Roman"/>
          <w:sz w:val="20"/>
          <w:szCs w:val="20"/>
          <w:lang w:val="en-GB"/>
        </w:rPr>
        <w:t>Astérix</w:t>
      </w:r>
      <w:proofErr w:type="spellEnd"/>
      <w:r w:rsidRPr="00FB5F81">
        <w:rPr>
          <w:rFonts w:ascii="Times New Roman" w:hAnsi="Times New Roman" w:cs="Times New Roman"/>
          <w:sz w:val="20"/>
          <w:szCs w:val="20"/>
          <w:lang w:val="en-GB"/>
        </w:rPr>
        <w:t xml:space="preserve"> le </w:t>
      </w:r>
      <w:proofErr w:type="spellStart"/>
      <w:r w:rsidRPr="00FB5F81">
        <w:rPr>
          <w:rFonts w:ascii="Times New Roman" w:hAnsi="Times New Roman" w:cs="Times New Roman"/>
          <w:sz w:val="20"/>
          <w:szCs w:val="20"/>
          <w:lang w:val="en-GB"/>
        </w:rPr>
        <w:t>Gaulois</w:t>
      </w:r>
      <w:proofErr w:type="spell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Ludwig van Beethoven’s composing his Symphony No. 9.</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Johan Sebastian Bach composing the ‘Goldberg </w:t>
      </w:r>
      <w:proofErr w:type="gramStart"/>
      <w:r w:rsidRPr="00FB5F81">
        <w:rPr>
          <w:rFonts w:ascii="Times New Roman" w:hAnsi="Times New Roman" w:cs="Times New Roman"/>
          <w:sz w:val="20"/>
          <w:szCs w:val="20"/>
          <w:lang w:val="en-GB"/>
        </w:rPr>
        <w:t>variations’</w:t>
      </w:r>
      <w:proofErr w:type="gram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The making of ‘Jules et Jim’, directed by </w:t>
      </w:r>
      <w:proofErr w:type="spellStart"/>
      <w:r w:rsidRPr="00FB5F81">
        <w:rPr>
          <w:rFonts w:ascii="Times New Roman" w:hAnsi="Times New Roman" w:cs="Times New Roman"/>
          <w:sz w:val="20"/>
          <w:szCs w:val="20"/>
          <w:lang w:val="en-GB"/>
        </w:rPr>
        <w:t>François</w:t>
      </w:r>
      <w:proofErr w:type="spellEnd"/>
      <w:r w:rsidRPr="00FB5F81">
        <w:rPr>
          <w:rFonts w:ascii="Times New Roman" w:hAnsi="Times New Roman" w:cs="Times New Roman"/>
          <w:sz w:val="20"/>
          <w:szCs w:val="20"/>
          <w:lang w:val="en-GB"/>
        </w:rPr>
        <w:t xml:space="preserve"> </w:t>
      </w:r>
      <w:proofErr w:type="spellStart"/>
      <w:r w:rsidRPr="00FB5F81">
        <w:rPr>
          <w:rFonts w:ascii="Times New Roman" w:hAnsi="Times New Roman" w:cs="Times New Roman"/>
          <w:sz w:val="20"/>
          <w:szCs w:val="20"/>
          <w:lang w:val="en-GB"/>
        </w:rPr>
        <w:t>Truffault</w:t>
      </w:r>
      <w:proofErr w:type="spell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lastRenderedPageBreak/>
        <w:t>The making of ‘Psycho’, directed by Alfred Hitchcock.</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August</w:t>
      </w:r>
      <w:r w:rsidRPr="00FB5F81">
        <w:rPr>
          <w:rFonts w:ascii="Times New Roman" w:hAnsi="Times New Roman" w:cs="Times New Roman"/>
          <w:sz w:val="20"/>
          <w:szCs w:val="20"/>
        </w:rPr>
        <w:t>e</w:t>
      </w:r>
      <w:r w:rsidRPr="00FB5F81">
        <w:rPr>
          <w:rFonts w:ascii="Times New Roman" w:hAnsi="Times New Roman" w:cs="Times New Roman"/>
          <w:sz w:val="20"/>
          <w:szCs w:val="20"/>
          <w:lang w:val="en-GB"/>
        </w:rPr>
        <w:t xml:space="preserve"> Rodin creating ‘Le </w:t>
      </w:r>
      <w:proofErr w:type="spellStart"/>
      <w:r w:rsidRPr="00FB5F81">
        <w:rPr>
          <w:rFonts w:ascii="Times New Roman" w:hAnsi="Times New Roman" w:cs="Times New Roman"/>
          <w:sz w:val="20"/>
          <w:szCs w:val="20"/>
          <w:lang w:val="en-GB"/>
        </w:rPr>
        <w:t>Penseur</w:t>
      </w:r>
      <w:proofErr w:type="spellEnd"/>
      <w:r w:rsidRPr="00FB5F81">
        <w:rPr>
          <w:rFonts w:ascii="Times New Roman" w:hAnsi="Times New Roman" w:cs="Times New Roman"/>
          <w:sz w:val="20"/>
          <w:szCs w:val="20"/>
          <w:lang w:val="en-GB"/>
        </w:rPr>
        <w:t>’ (The Thinker).</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Picasso creating ‘Guernica’.</w:t>
      </w:r>
    </w:p>
    <w:p w:rsidR="006A38C5" w:rsidRPr="00FB5F81" w:rsidRDefault="006A38C5" w:rsidP="006A38C5">
      <w:pPr>
        <w:rPr>
          <w:rFonts w:ascii="Times New Roman" w:hAnsi="Times New Roman" w:cs="Times New Roman"/>
          <w:sz w:val="20"/>
          <w:szCs w:val="20"/>
          <w:lang w:val="en-GB"/>
        </w:rPr>
      </w:pP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Properties</w:t>
      </w:r>
      <w:r w:rsidRPr="00FB5F81">
        <w:rPr>
          <w:rFonts w:ascii="Times New Roman" w:hAnsi="Times New Roman" w:cs="Times New Roman"/>
          <w:b/>
          <w:sz w:val="20"/>
          <w:szCs w:val="20"/>
          <w:lang w:val="en-GB"/>
        </w:rPr>
        <w:t>:</w:t>
      </w:r>
      <w:r w:rsidRPr="00FB5F81">
        <w:rPr>
          <w:rFonts w:ascii="Times New Roman" w:hAnsi="Times New Roman" w:cs="Times New Roman"/>
          <w:b/>
          <w:sz w:val="20"/>
          <w:szCs w:val="20"/>
          <w:lang w:val="en-GB"/>
        </w:rPr>
        <w:tab/>
      </w:r>
      <w:r w:rsidRPr="00FB5F81">
        <w:rPr>
          <w:rFonts w:ascii="Times New Roman" w:hAnsi="Times New Roman" w:cs="Times New Roman"/>
          <w:sz w:val="20"/>
          <w:szCs w:val="20"/>
          <w:lang w:val="en-GB"/>
        </w:rPr>
        <w:t>R16 created (was created by): F1 Work</w:t>
      </w:r>
    </w:p>
    <w:p w:rsidR="006A38C5" w:rsidRDefault="006A38C5" w:rsidP="006A38C5">
      <w:pPr>
        <w:pStyle w:val="Heading3"/>
      </w:pPr>
      <w:r>
        <w:t>OLD</w:t>
      </w:r>
    </w:p>
    <w:p w:rsidR="006A38C5" w:rsidRPr="00FB5F81" w:rsidRDefault="006A38C5" w:rsidP="006A38C5">
      <w:pPr>
        <w:tabs>
          <w:tab w:val="num" w:pos="0"/>
        </w:tabs>
        <w:rPr>
          <w:rFonts w:ascii="Arial" w:hAnsi="Arial" w:cs="Arial"/>
          <w:b/>
          <w:bCs/>
          <w:lang w:val="en-GB"/>
        </w:rPr>
      </w:pPr>
      <w:r w:rsidRPr="00FB5F81">
        <w:rPr>
          <w:rFonts w:ascii="Arial" w:hAnsi="Arial" w:cs="Arial"/>
          <w:b/>
          <w:bCs/>
          <w:lang w:val="en-GB"/>
        </w:rPr>
        <w:t xml:space="preserve">F27 Work Creation </w:t>
      </w: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Subclass of:</w:t>
      </w:r>
      <w:r w:rsidRPr="00FB5F81">
        <w:rPr>
          <w:rFonts w:ascii="Times New Roman" w:hAnsi="Times New Roman" w:cs="Times New Roman"/>
          <w:sz w:val="20"/>
          <w:szCs w:val="20"/>
          <w:lang w:val="en-GB"/>
        </w:rPr>
        <w:tab/>
        <w:t>E65 Creation</w:t>
      </w:r>
    </w:p>
    <w:p w:rsidR="006A38C5" w:rsidRPr="00FB5F81" w:rsidRDefault="006A38C5" w:rsidP="006A38C5">
      <w:pPr>
        <w:ind w:left="1440" w:hanging="1440"/>
        <w:rPr>
          <w:rFonts w:ascii="Times New Roman" w:hAnsi="Times New Roman" w:cs="Times New Roman"/>
          <w:sz w:val="20"/>
          <w:szCs w:val="20"/>
          <w:lang w:val="en-GB"/>
        </w:rPr>
      </w:pPr>
      <w:r w:rsidRPr="00FB5F81">
        <w:rPr>
          <w:rFonts w:ascii="Times New Roman" w:hAnsi="Times New Roman" w:cs="Times New Roman"/>
          <w:sz w:val="20"/>
          <w:szCs w:val="20"/>
          <w:lang w:val="en-GB"/>
        </w:rPr>
        <w:t>Scope note:</w:t>
      </w:r>
      <w:r w:rsidRPr="00FB5F81">
        <w:rPr>
          <w:rFonts w:ascii="Times New Roman" w:hAnsi="Times New Roman" w:cs="Times New Roman"/>
          <w:sz w:val="20"/>
          <w:szCs w:val="20"/>
          <w:lang w:val="en-GB"/>
        </w:rPr>
        <w:tab/>
        <w:t>This class comprises activities by which instances of F1 Work come into existence. An instance of F27 Work Creation can serve to document the period a work was coming into existence and the circumstances of it, when these are known.</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An instance of F27 Work Creation marks the initial creation of an instance of F1 Work through expressions or other externalisations that are sufficiently elaborated so that the characteristic conceptual identity of the work could be recognized as existing.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In many cases this will coincide with the first known complete externalisation of an expression of the work. In other cases, the initial creation of an instance of F1 Work may be inferred from multiple, or later, expressions or other forms of evidence. For instance, commissioning of a work may explicitly be agreed on after the presentation of an already complete and detailed elaboration of the work that was not made public. Performances may be prior to written expressions, as in the case of Shakespeare’s works.</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The work, as an intellectual construction, may evolve from its initial creation onwards, until the last known expression of it.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An instance of E39 Actor with which a work is associated through the chain of properties F1 Work. </w:t>
      </w:r>
      <w:r w:rsidRPr="00FB5F81">
        <w:rPr>
          <w:rFonts w:ascii="Times New Roman" w:hAnsi="Times New Roman" w:cs="Times New Roman"/>
          <w:i/>
          <w:iCs/>
          <w:sz w:val="20"/>
          <w:szCs w:val="20"/>
          <w:lang w:val="en-GB"/>
        </w:rPr>
        <w:t>R16i was created by:</w:t>
      </w:r>
      <w:r w:rsidRPr="00FB5F81">
        <w:rPr>
          <w:rFonts w:ascii="Times New Roman" w:hAnsi="Times New Roman" w:cs="Times New Roman"/>
          <w:sz w:val="20"/>
          <w:szCs w:val="20"/>
          <w:lang w:val="en-GB"/>
        </w:rPr>
        <w:t xml:space="preserve"> F27 Work Creation. </w:t>
      </w:r>
      <w:r w:rsidRPr="00FB5F81">
        <w:rPr>
          <w:rFonts w:ascii="Times New Roman" w:hAnsi="Times New Roman" w:cs="Times New Roman"/>
          <w:i/>
          <w:iCs/>
          <w:sz w:val="20"/>
          <w:szCs w:val="20"/>
          <w:lang w:val="en-GB"/>
        </w:rPr>
        <w:t>P14 carried out by (performed):</w:t>
      </w:r>
      <w:r w:rsidRPr="00FB5F81">
        <w:rPr>
          <w:rFonts w:ascii="Times New Roman" w:hAnsi="Times New Roman" w:cs="Times New Roman"/>
          <w:sz w:val="20"/>
          <w:szCs w:val="20"/>
          <w:lang w:val="en-GB"/>
        </w:rPr>
        <w:t xml:space="preserve"> E39 Actor corresponds to the notion of the “creator” of the work. </w:t>
      </w:r>
    </w:p>
    <w:p w:rsidR="006A38C5" w:rsidRPr="00FB5F81" w:rsidRDefault="006A38C5" w:rsidP="006A38C5">
      <w:pPr>
        <w:ind w:left="1440"/>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In the situation where an expression of one instance of F1 Work serves as source material for the creation of the first expression of a new instance of F1 Work, the relationship between the works is indicated using the property </w:t>
      </w:r>
      <w:r w:rsidRPr="00FB5F81">
        <w:rPr>
          <w:rFonts w:ascii="Times New Roman" w:hAnsi="Times New Roman" w:cs="Times New Roman"/>
          <w:i/>
          <w:iCs/>
          <w:sz w:val="20"/>
          <w:szCs w:val="20"/>
          <w:lang w:val="en-GB"/>
        </w:rPr>
        <w:t>R2 is derivative of (has derivative)</w:t>
      </w:r>
      <w:r w:rsidRPr="00FB5F81">
        <w:rPr>
          <w:rFonts w:ascii="Times New Roman" w:hAnsi="Times New Roman" w:cs="Times New Roman"/>
          <w:sz w:val="20"/>
          <w:szCs w:val="20"/>
          <w:lang w:val="en-GB"/>
        </w:rPr>
        <w:t xml:space="preserve"> between the two instances of F1 Work. </w:t>
      </w: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Examples: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Agatha Christie creating ‘Murder on the Orient Express’.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Mary Shelley creating ‘Frankenstein, or, The Modern Prometheus’.</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Dante creating the poem ‘Divina Commedia’.</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William Shakespeare creating ‘The Tragedy of Hamlet, Prince of Denmark’.</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René </w:t>
      </w:r>
      <w:proofErr w:type="spellStart"/>
      <w:r w:rsidRPr="00FB5F81">
        <w:rPr>
          <w:rFonts w:ascii="Times New Roman" w:hAnsi="Times New Roman" w:cs="Times New Roman"/>
          <w:sz w:val="20"/>
          <w:szCs w:val="20"/>
          <w:lang w:val="en-GB"/>
        </w:rPr>
        <w:t>Goscinny</w:t>
      </w:r>
      <w:proofErr w:type="spellEnd"/>
      <w:r w:rsidRPr="00FB5F81">
        <w:rPr>
          <w:rFonts w:ascii="Times New Roman" w:hAnsi="Times New Roman" w:cs="Times New Roman"/>
          <w:sz w:val="20"/>
          <w:szCs w:val="20"/>
          <w:lang w:val="en-GB"/>
        </w:rPr>
        <w:t xml:space="preserve"> and Albert </w:t>
      </w:r>
      <w:proofErr w:type="spellStart"/>
      <w:r w:rsidRPr="00FB5F81">
        <w:rPr>
          <w:rFonts w:ascii="Times New Roman" w:hAnsi="Times New Roman" w:cs="Times New Roman"/>
          <w:sz w:val="20"/>
          <w:szCs w:val="20"/>
          <w:lang w:val="en-GB"/>
        </w:rPr>
        <w:t>Uderzo’s</w:t>
      </w:r>
      <w:proofErr w:type="spellEnd"/>
      <w:r w:rsidRPr="00FB5F81">
        <w:rPr>
          <w:rFonts w:ascii="Times New Roman" w:hAnsi="Times New Roman" w:cs="Times New Roman"/>
          <w:sz w:val="20"/>
          <w:szCs w:val="20"/>
          <w:lang w:val="en-GB"/>
        </w:rPr>
        <w:t xml:space="preserve"> (collaboratively) creating ‘</w:t>
      </w:r>
      <w:proofErr w:type="spellStart"/>
      <w:r w:rsidRPr="00FB5F81">
        <w:rPr>
          <w:rFonts w:ascii="Times New Roman" w:hAnsi="Times New Roman" w:cs="Times New Roman"/>
          <w:sz w:val="20"/>
          <w:szCs w:val="20"/>
          <w:lang w:val="en-GB"/>
        </w:rPr>
        <w:t>Astérix</w:t>
      </w:r>
      <w:proofErr w:type="spellEnd"/>
      <w:r w:rsidRPr="00FB5F81">
        <w:rPr>
          <w:rFonts w:ascii="Times New Roman" w:hAnsi="Times New Roman" w:cs="Times New Roman"/>
          <w:sz w:val="20"/>
          <w:szCs w:val="20"/>
          <w:lang w:val="en-GB"/>
        </w:rPr>
        <w:t xml:space="preserve"> le </w:t>
      </w:r>
      <w:proofErr w:type="spellStart"/>
      <w:r w:rsidRPr="00FB5F81">
        <w:rPr>
          <w:rFonts w:ascii="Times New Roman" w:hAnsi="Times New Roman" w:cs="Times New Roman"/>
          <w:sz w:val="20"/>
          <w:szCs w:val="20"/>
          <w:lang w:val="en-GB"/>
        </w:rPr>
        <w:t>Gaulois</w:t>
      </w:r>
      <w:proofErr w:type="spell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Ludwig van Beethoven’s composing his Symphony No. 9.</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Johan Sebastian Bach composing the ‘Goldberg </w:t>
      </w:r>
      <w:proofErr w:type="gramStart"/>
      <w:r w:rsidRPr="00FB5F81">
        <w:rPr>
          <w:rFonts w:ascii="Times New Roman" w:hAnsi="Times New Roman" w:cs="Times New Roman"/>
          <w:sz w:val="20"/>
          <w:szCs w:val="20"/>
          <w:lang w:val="en-GB"/>
        </w:rPr>
        <w:t>variations’</w:t>
      </w:r>
      <w:proofErr w:type="gram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 xml:space="preserve">The making of ‘Jules et Jim’, directed by </w:t>
      </w:r>
      <w:proofErr w:type="spellStart"/>
      <w:r w:rsidRPr="00FB5F81">
        <w:rPr>
          <w:rFonts w:ascii="Times New Roman" w:hAnsi="Times New Roman" w:cs="Times New Roman"/>
          <w:sz w:val="20"/>
          <w:szCs w:val="20"/>
          <w:lang w:val="en-GB"/>
        </w:rPr>
        <w:t>François</w:t>
      </w:r>
      <w:proofErr w:type="spellEnd"/>
      <w:r w:rsidRPr="00FB5F81">
        <w:rPr>
          <w:rFonts w:ascii="Times New Roman" w:hAnsi="Times New Roman" w:cs="Times New Roman"/>
          <w:sz w:val="20"/>
          <w:szCs w:val="20"/>
          <w:lang w:val="en-GB"/>
        </w:rPr>
        <w:t xml:space="preserve"> </w:t>
      </w:r>
      <w:proofErr w:type="spellStart"/>
      <w:r w:rsidRPr="00FB5F81">
        <w:rPr>
          <w:rFonts w:ascii="Times New Roman" w:hAnsi="Times New Roman" w:cs="Times New Roman"/>
          <w:sz w:val="20"/>
          <w:szCs w:val="20"/>
          <w:lang w:val="en-GB"/>
        </w:rPr>
        <w:t>Truffault</w:t>
      </w:r>
      <w:proofErr w:type="spellEnd"/>
      <w:r w:rsidRPr="00FB5F81">
        <w:rPr>
          <w:rFonts w:ascii="Times New Roman" w:hAnsi="Times New Roman" w:cs="Times New Roman"/>
          <w:sz w:val="20"/>
          <w:szCs w:val="20"/>
          <w:lang w:val="en-GB"/>
        </w:rPr>
        <w:t>.</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lastRenderedPageBreak/>
        <w:t>The making of ‘Psycho’, directed by Alfred Hitchcock.</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August</w:t>
      </w:r>
      <w:r w:rsidRPr="00FB5F81">
        <w:rPr>
          <w:rFonts w:ascii="Times New Roman" w:hAnsi="Times New Roman" w:cs="Times New Roman"/>
          <w:sz w:val="20"/>
          <w:szCs w:val="20"/>
        </w:rPr>
        <w:t>e</w:t>
      </w:r>
      <w:r w:rsidRPr="00FB5F81">
        <w:rPr>
          <w:rFonts w:ascii="Times New Roman" w:hAnsi="Times New Roman" w:cs="Times New Roman"/>
          <w:sz w:val="20"/>
          <w:szCs w:val="20"/>
          <w:lang w:val="en-GB"/>
        </w:rPr>
        <w:t xml:space="preserve"> Rodin creating ‘Le </w:t>
      </w:r>
      <w:proofErr w:type="spellStart"/>
      <w:r w:rsidRPr="00FB5F81">
        <w:rPr>
          <w:rFonts w:ascii="Times New Roman" w:hAnsi="Times New Roman" w:cs="Times New Roman"/>
          <w:sz w:val="20"/>
          <w:szCs w:val="20"/>
          <w:lang w:val="en-GB"/>
        </w:rPr>
        <w:t>Penseur</w:t>
      </w:r>
      <w:proofErr w:type="spellEnd"/>
      <w:r w:rsidRPr="00FB5F81">
        <w:rPr>
          <w:rFonts w:ascii="Times New Roman" w:hAnsi="Times New Roman" w:cs="Times New Roman"/>
          <w:sz w:val="20"/>
          <w:szCs w:val="20"/>
          <w:lang w:val="en-GB"/>
        </w:rPr>
        <w:t>’ (The Thinker).</w:t>
      </w:r>
    </w:p>
    <w:p w:rsidR="006A38C5" w:rsidRPr="00FB5F81" w:rsidRDefault="006A38C5" w:rsidP="006A38C5">
      <w:pPr>
        <w:numPr>
          <w:ilvl w:val="0"/>
          <w:numId w:val="2"/>
        </w:numPr>
        <w:rPr>
          <w:rFonts w:ascii="Times New Roman" w:hAnsi="Times New Roman" w:cs="Times New Roman"/>
          <w:sz w:val="20"/>
          <w:szCs w:val="20"/>
          <w:lang w:val="en-GB"/>
        </w:rPr>
      </w:pPr>
      <w:r w:rsidRPr="00FB5F81">
        <w:rPr>
          <w:rFonts w:ascii="Times New Roman" w:hAnsi="Times New Roman" w:cs="Times New Roman"/>
          <w:sz w:val="20"/>
          <w:szCs w:val="20"/>
          <w:lang w:val="en-GB"/>
        </w:rPr>
        <w:t>Picasso creating ‘Guernica’.</w:t>
      </w:r>
    </w:p>
    <w:p w:rsidR="006A38C5" w:rsidRPr="00FB5F81" w:rsidRDefault="006A38C5" w:rsidP="006A38C5">
      <w:pPr>
        <w:rPr>
          <w:rFonts w:ascii="Times New Roman" w:hAnsi="Times New Roman" w:cs="Times New Roman"/>
          <w:sz w:val="20"/>
          <w:szCs w:val="20"/>
          <w:lang w:val="en-GB"/>
        </w:rPr>
      </w:pPr>
    </w:p>
    <w:p w:rsidR="006A38C5" w:rsidRPr="00FB5F81" w:rsidRDefault="006A38C5" w:rsidP="006A38C5">
      <w:pPr>
        <w:rPr>
          <w:rFonts w:ascii="Times New Roman" w:hAnsi="Times New Roman" w:cs="Times New Roman"/>
          <w:sz w:val="20"/>
          <w:szCs w:val="20"/>
          <w:lang w:val="en-GB"/>
        </w:rPr>
      </w:pPr>
      <w:r w:rsidRPr="00FB5F81">
        <w:rPr>
          <w:rFonts w:ascii="Times New Roman" w:hAnsi="Times New Roman" w:cs="Times New Roman"/>
          <w:sz w:val="20"/>
          <w:szCs w:val="20"/>
          <w:lang w:val="en-GB"/>
        </w:rPr>
        <w:t>Properties</w:t>
      </w:r>
      <w:r w:rsidRPr="00FB5F81">
        <w:rPr>
          <w:rFonts w:ascii="Times New Roman" w:hAnsi="Times New Roman" w:cs="Times New Roman"/>
          <w:b/>
          <w:sz w:val="20"/>
          <w:szCs w:val="20"/>
          <w:lang w:val="en-GB"/>
        </w:rPr>
        <w:t>:</w:t>
      </w:r>
      <w:r w:rsidRPr="00FB5F81">
        <w:rPr>
          <w:rFonts w:ascii="Times New Roman" w:hAnsi="Times New Roman" w:cs="Times New Roman"/>
          <w:b/>
          <w:sz w:val="20"/>
          <w:szCs w:val="20"/>
          <w:lang w:val="en-GB"/>
        </w:rPr>
        <w:tab/>
      </w:r>
      <w:r w:rsidRPr="00FB5F81">
        <w:rPr>
          <w:rFonts w:ascii="Times New Roman" w:hAnsi="Times New Roman" w:cs="Times New Roman"/>
          <w:sz w:val="20"/>
          <w:szCs w:val="20"/>
          <w:lang w:val="en-GB"/>
        </w:rPr>
        <w:t>R16 created (was created by): F1 Work</w:t>
      </w:r>
    </w:p>
    <w:p w:rsidR="006A38C5" w:rsidRPr="00FB5F81" w:rsidRDefault="006A38C5" w:rsidP="006A38C5">
      <w:pPr>
        <w:rPr>
          <w:rFonts w:ascii="Times New Roman" w:hAnsi="Times New Roman" w:cs="Times New Roman"/>
          <w:sz w:val="20"/>
          <w:szCs w:val="20"/>
          <w:lang w:val="en-GB"/>
        </w:rPr>
      </w:pPr>
    </w:p>
    <w:p w:rsidR="006A38C5" w:rsidRDefault="006A38C5" w:rsidP="006A38C5">
      <w:pPr>
        <w:pStyle w:val="Heading2"/>
      </w:pPr>
      <w:r>
        <w:t>R77 accompanies or complements (is accompanied or complemented by)</w:t>
      </w:r>
    </w:p>
    <w:p w:rsidR="006A38C5" w:rsidRDefault="006A38C5" w:rsidP="006A38C5">
      <w:pPr>
        <w:pStyle w:val="Heading3"/>
      </w:pPr>
      <w:r>
        <w:t>NEW</w:t>
      </w:r>
    </w:p>
    <w:p w:rsidR="006A38C5" w:rsidRPr="003A4B78" w:rsidRDefault="006A38C5" w:rsidP="006A38C5">
      <w:pPr>
        <w:tabs>
          <w:tab w:val="num" w:pos="0"/>
        </w:tabs>
        <w:rPr>
          <w:rFonts w:ascii="Arial" w:hAnsi="Arial" w:cs="Arial"/>
          <w:b/>
          <w:bCs/>
          <w:lang w:val="en-GB"/>
        </w:rPr>
      </w:pPr>
      <w:r w:rsidRPr="003A4B78">
        <w:rPr>
          <w:rFonts w:ascii="Arial" w:hAnsi="Arial" w:cs="Arial"/>
          <w:b/>
          <w:bCs/>
          <w:lang w:val="en-GB"/>
        </w:rPr>
        <w:t xml:space="preserve">R77 accompanies or complements (is accompanied or complemented by) </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Domain:</w:t>
      </w:r>
      <w:r w:rsidRPr="003A4B78">
        <w:rPr>
          <w:rFonts w:ascii="Times New Roman" w:hAnsi="Times New Roman" w:cs="Times New Roman"/>
          <w:sz w:val="20"/>
          <w:szCs w:val="20"/>
          <w:lang w:val="en-GB"/>
        </w:rPr>
        <w:tab/>
      </w:r>
      <w:r>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Range:</w:t>
      </w:r>
      <w:r w:rsidRPr="003A4B78">
        <w:rPr>
          <w:rFonts w:ascii="Times New Roman" w:hAnsi="Times New Roman" w:cs="Times New Roman"/>
          <w:sz w:val="20"/>
          <w:szCs w:val="20"/>
          <w:lang w:val="en-GB"/>
        </w:rPr>
        <w:tab/>
      </w:r>
      <w:r>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Shortcut of:</w:t>
      </w:r>
      <w:r w:rsidRPr="003A4B78">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 P19i was made for: E7 Activity. P19 was intended use of: </w:t>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Quantification:</w:t>
      </w:r>
      <w:r w:rsidRPr="003A4B78">
        <w:rPr>
          <w:rFonts w:ascii="Times New Roman" w:hAnsi="Times New Roman" w:cs="Times New Roman"/>
          <w:sz w:val="20"/>
          <w:szCs w:val="20"/>
          <w:lang w:val="en-GB"/>
        </w:rPr>
        <w:tab/>
        <w:t>many to many (</w:t>
      </w:r>
      <w:proofErr w:type="gramStart"/>
      <w:r w:rsidRPr="003A4B78">
        <w:rPr>
          <w:rFonts w:ascii="Times New Roman" w:hAnsi="Times New Roman" w:cs="Times New Roman"/>
          <w:sz w:val="20"/>
          <w:szCs w:val="20"/>
          <w:lang w:val="en-GB"/>
        </w:rPr>
        <w:t>0,n</w:t>
      </w:r>
      <w:proofErr w:type="gramEnd"/>
      <w:r w:rsidRPr="003A4B78">
        <w:rPr>
          <w:rFonts w:ascii="Times New Roman" w:hAnsi="Times New Roman" w:cs="Times New Roman"/>
          <w:sz w:val="20"/>
          <w:szCs w:val="20"/>
          <w:lang w:val="en-GB"/>
        </w:rPr>
        <w:t>:0,n)</w:t>
      </w:r>
    </w:p>
    <w:p w:rsidR="006A38C5" w:rsidRPr="003A4B78" w:rsidRDefault="006A38C5" w:rsidP="006A38C5">
      <w:pPr>
        <w:ind w:left="1440" w:hanging="1440"/>
        <w:rPr>
          <w:rFonts w:ascii="Times New Roman" w:hAnsi="Times New Roman" w:cs="Times New Roman"/>
          <w:sz w:val="20"/>
          <w:szCs w:val="20"/>
          <w:lang w:val="en-GB"/>
        </w:rPr>
      </w:pPr>
      <w:r w:rsidRPr="003A4B78">
        <w:rPr>
          <w:rFonts w:ascii="Times New Roman" w:hAnsi="Times New Roman" w:cs="Times New Roman"/>
          <w:sz w:val="20"/>
          <w:szCs w:val="20"/>
          <w:lang w:val="en-GB"/>
        </w:rPr>
        <w:t>Scope note:</w:t>
      </w:r>
      <w:r w:rsidRPr="003A4B78">
        <w:rPr>
          <w:rFonts w:ascii="Times New Roman" w:hAnsi="Times New Roman" w:cs="Times New Roman"/>
          <w:sz w:val="20"/>
          <w:szCs w:val="20"/>
          <w:lang w:val="en-GB"/>
        </w:rPr>
        <w:tab/>
        <w:t>This property associates one instance of F1 Work with another instance of F1 Work which is intended to accompany it or to function as a complement for it. This property is neither transitive nor intransitive. It is generally not symmetric and it is irreflexive.</w:t>
      </w:r>
    </w:p>
    <w:p w:rsidR="006A38C5" w:rsidRPr="003A4B78" w:rsidRDefault="006A38C5" w:rsidP="006A38C5">
      <w:pPr>
        <w:ind w:left="1440"/>
        <w:rPr>
          <w:rFonts w:ascii="Times New Roman" w:hAnsi="Times New Roman" w:cs="Times New Roman"/>
          <w:sz w:val="20"/>
          <w:szCs w:val="20"/>
          <w:lang w:val="en-GB"/>
        </w:rPr>
      </w:pPr>
      <w:r w:rsidRPr="003A4B78">
        <w:rPr>
          <w:rFonts w:ascii="Times New Roman" w:hAnsi="Times New Roman" w:cs="Times New Roman"/>
          <w:sz w:val="20"/>
          <w:szCs w:val="20"/>
          <w:lang w:val="en-GB"/>
        </w:rPr>
        <w:t>In many but not all cases, one of the instances of F1 Work is primary and can be used without the other work, while the other is secondary and depends on the first work (such as a work that is a concordance for another work).</w:t>
      </w:r>
    </w:p>
    <w:p w:rsidR="006A38C5" w:rsidRPr="003A4B78" w:rsidRDefault="006A38C5" w:rsidP="006A38C5">
      <w:pPr>
        <w:ind w:left="144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In some </w:t>
      </w:r>
      <w:proofErr w:type="gramStart"/>
      <w:r w:rsidRPr="003A4B78">
        <w:rPr>
          <w:rFonts w:ascii="Times New Roman" w:hAnsi="Times New Roman" w:cs="Times New Roman"/>
          <w:sz w:val="20"/>
          <w:szCs w:val="20"/>
          <w:lang w:val="en-GB"/>
        </w:rPr>
        <w:t>cases</w:t>
      </w:r>
      <w:proofErr w:type="gramEnd"/>
      <w:r w:rsidRPr="003A4B78">
        <w:rPr>
          <w:rFonts w:ascii="Times New Roman" w:hAnsi="Times New Roman" w:cs="Times New Roman"/>
          <w:sz w:val="20"/>
          <w:szCs w:val="20"/>
          <w:lang w:val="en-GB"/>
        </w:rPr>
        <w:t xml:space="preserve"> a work may have been created to accompany or complement a specific expression of another work. The link to the source expression can be indicated using the property </w:t>
      </w:r>
      <w:r w:rsidRPr="003A4B78">
        <w:rPr>
          <w:rFonts w:ascii="Times New Roman" w:hAnsi="Times New Roman" w:cs="Times New Roman"/>
          <w:i/>
          <w:iCs/>
          <w:sz w:val="20"/>
          <w:szCs w:val="20"/>
          <w:lang w:val="en-GB"/>
        </w:rPr>
        <w:t>P16 used specific object (was used for)</w:t>
      </w:r>
      <w:r w:rsidRPr="003A4B78">
        <w:rPr>
          <w:rFonts w:ascii="Times New Roman" w:hAnsi="Times New Roman" w:cs="Times New Roman"/>
          <w:sz w:val="20"/>
          <w:szCs w:val="20"/>
          <w:lang w:val="en-GB"/>
        </w:rPr>
        <w:t xml:space="preserve"> using the path: F1 </w:t>
      </w:r>
      <w:proofErr w:type="gramStart"/>
      <w:r w:rsidRPr="003A4B78">
        <w:rPr>
          <w:rFonts w:ascii="Times New Roman" w:hAnsi="Times New Roman" w:cs="Times New Roman"/>
          <w:sz w:val="20"/>
          <w:szCs w:val="20"/>
          <w:lang w:val="en-GB"/>
        </w:rPr>
        <w:t>Work(</w:t>
      </w:r>
      <w:proofErr w:type="gramEnd"/>
      <w:r w:rsidRPr="003A4B78">
        <w:rPr>
          <w:rFonts w:ascii="Times New Roman" w:hAnsi="Times New Roman" w:cs="Times New Roman"/>
          <w:sz w:val="20"/>
          <w:szCs w:val="20"/>
          <w:lang w:val="en-GB"/>
        </w:rPr>
        <w:t xml:space="preserve">1). </w:t>
      </w:r>
      <w:r w:rsidRPr="003A4B78">
        <w:rPr>
          <w:rFonts w:ascii="Times New Roman" w:hAnsi="Times New Roman" w:cs="Times New Roman"/>
          <w:i/>
          <w:iCs/>
          <w:sz w:val="20"/>
          <w:szCs w:val="20"/>
          <w:lang w:val="en-GB"/>
        </w:rPr>
        <w:t>R3 is realised in:</w:t>
      </w:r>
      <w:r w:rsidRPr="003A4B78">
        <w:rPr>
          <w:rFonts w:ascii="Times New Roman" w:hAnsi="Times New Roman" w:cs="Times New Roman"/>
          <w:sz w:val="20"/>
          <w:szCs w:val="20"/>
          <w:lang w:val="en-GB"/>
        </w:rPr>
        <w:t xml:space="preserve"> F2 </w:t>
      </w:r>
      <w:proofErr w:type="gramStart"/>
      <w:r w:rsidRPr="003A4B78">
        <w:rPr>
          <w:rFonts w:ascii="Times New Roman" w:hAnsi="Times New Roman" w:cs="Times New Roman"/>
          <w:sz w:val="20"/>
          <w:szCs w:val="20"/>
          <w:lang w:val="en-GB"/>
        </w:rPr>
        <w:t>Expression(</w:t>
      </w:r>
      <w:proofErr w:type="gramEnd"/>
      <w:r w:rsidRPr="003A4B78">
        <w:rPr>
          <w:rFonts w:ascii="Times New Roman" w:hAnsi="Times New Roman" w:cs="Times New Roman"/>
          <w:sz w:val="20"/>
          <w:szCs w:val="20"/>
          <w:lang w:val="en-GB"/>
        </w:rPr>
        <w:t xml:space="preserve">1). </w:t>
      </w:r>
      <w:r w:rsidRPr="003A4B78">
        <w:rPr>
          <w:rFonts w:ascii="Times New Roman" w:hAnsi="Times New Roman" w:cs="Times New Roman"/>
          <w:i/>
          <w:iCs/>
          <w:sz w:val="20"/>
          <w:szCs w:val="20"/>
          <w:lang w:val="en-GB"/>
        </w:rPr>
        <w:t>P16i was used for:</w:t>
      </w:r>
      <w:r w:rsidRPr="003A4B78">
        <w:rPr>
          <w:rFonts w:ascii="Times New Roman" w:hAnsi="Times New Roman" w:cs="Times New Roman"/>
          <w:sz w:val="20"/>
          <w:szCs w:val="20"/>
          <w:lang w:val="en-GB"/>
        </w:rPr>
        <w:t xml:space="preserve"> F27 Work Creation. </w:t>
      </w:r>
      <w:r w:rsidRPr="003A4B78">
        <w:rPr>
          <w:rFonts w:ascii="Times New Roman" w:hAnsi="Times New Roman" w:cs="Times New Roman"/>
          <w:i/>
          <w:iCs/>
          <w:sz w:val="20"/>
          <w:szCs w:val="20"/>
          <w:lang w:val="en-GB"/>
        </w:rPr>
        <w:t>R16 created</w:t>
      </w:r>
      <w:r w:rsidRPr="003A4B78">
        <w:rPr>
          <w:rFonts w:ascii="Times New Roman" w:hAnsi="Times New Roman" w:cs="Times New Roman"/>
          <w:sz w:val="20"/>
          <w:szCs w:val="20"/>
          <w:lang w:val="en-GB"/>
        </w:rPr>
        <w:t xml:space="preserve">: F1 </w:t>
      </w:r>
      <w:proofErr w:type="gramStart"/>
      <w:r w:rsidRPr="003A4B78">
        <w:rPr>
          <w:rFonts w:ascii="Times New Roman" w:hAnsi="Times New Roman" w:cs="Times New Roman"/>
          <w:sz w:val="20"/>
          <w:szCs w:val="20"/>
          <w:lang w:val="en-GB"/>
        </w:rPr>
        <w:t>Work(</w:t>
      </w:r>
      <w:proofErr w:type="gramEnd"/>
      <w:r w:rsidRPr="003A4B78">
        <w:rPr>
          <w:rFonts w:ascii="Times New Roman" w:hAnsi="Times New Roman" w:cs="Times New Roman"/>
          <w:sz w:val="20"/>
          <w:szCs w:val="20"/>
          <w:lang w:val="en-GB"/>
        </w:rPr>
        <w:t xml:space="preserve">2).  (Illustrate with an example of a concordance: </w:t>
      </w:r>
      <w:r w:rsidRPr="003A4B78">
        <w:rPr>
          <w:rFonts w:ascii="Times New Roman" w:hAnsi="Times New Roman" w:cs="Times New Roman"/>
          <w:sz w:val="20"/>
          <w:szCs w:val="20"/>
        </w:rPr>
        <w:t>such as in FL’s comment</w:t>
      </w:r>
      <w:r w:rsidRPr="003A4B78">
        <w:rPr>
          <w:rFonts w:ascii="Times New Roman" w:hAnsi="Times New Roman" w:cs="Times New Roman"/>
          <w:sz w:val="20"/>
          <w:szCs w:val="20"/>
          <w:lang w:val="en-GB"/>
        </w:rPr>
        <w:t>?)</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Examples:</w:t>
      </w:r>
    </w:p>
    <w:p w:rsidR="006A38C5" w:rsidRPr="003A4B78" w:rsidRDefault="006A38C5" w:rsidP="006A38C5">
      <w:pPr>
        <w:numPr>
          <w:ilvl w:val="0"/>
          <w:numId w:val="1"/>
        </w:numPr>
        <w:tabs>
          <w:tab w:val="clear" w:pos="0"/>
          <w:tab w:val="num" w:pos="-360"/>
        </w:tabs>
        <w:ind w:left="108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Leigh Lowe’s Prima Latina: an introduction to Christian Latin. Teacher manual </w:t>
      </w:r>
      <w:r w:rsidRPr="003A4B78">
        <w:rPr>
          <w:rFonts w:ascii="Times New Roman" w:hAnsi="Times New Roman" w:cs="Times New Roman"/>
          <w:i/>
          <w:iCs/>
          <w:sz w:val="20"/>
          <w:szCs w:val="20"/>
          <w:lang w:val="en-GB"/>
        </w:rPr>
        <w:t>accompanies or complements</w:t>
      </w:r>
      <w:r w:rsidRPr="003A4B78">
        <w:rPr>
          <w:rFonts w:ascii="Times New Roman" w:hAnsi="Times New Roman" w:cs="Times New Roman"/>
          <w:sz w:val="20"/>
          <w:szCs w:val="20"/>
          <w:lang w:val="en-GB"/>
        </w:rPr>
        <w:t xml:space="preserve"> Leigh Lowe’s Prima Latina: an introduction to Christian Latin. Student book.</w:t>
      </w:r>
    </w:p>
    <w:p w:rsidR="006A38C5" w:rsidRDefault="006A38C5" w:rsidP="006A38C5">
      <w:pPr>
        <w:numPr>
          <w:ilvl w:val="0"/>
          <w:numId w:val="1"/>
        </w:numPr>
        <w:tabs>
          <w:tab w:val="clear" w:pos="0"/>
          <w:tab w:val="num" w:pos="-360"/>
        </w:tabs>
        <w:ind w:left="108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Eric Gill’s set of illustrations for the Song of Songs </w:t>
      </w:r>
      <w:r w:rsidRPr="003A4B78">
        <w:rPr>
          <w:rFonts w:ascii="Times New Roman" w:hAnsi="Times New Roman" w:cs="Times New Roman"/>
          <w:i/>
          <w:iCs/>
          <w:sz w:val="20"/>
          <w:szCs w:val="20"/>
          <w:lang w:val="en-GB"/>
        </w:rPr>
        <w:t>accompanies or complements</w:t>
      </w:r>
      <w:r w:rsidRPr="003A4B78">
        <w:rPr>
          <w:rFonts w:ascii="Times New Roman" w:hAnsi="Times New Roman" w:cs="Times New Roman"/>
          <w:sz w:val="20"/>
          <w:szCs w:val="20"/>
          <w:lang w:val="en-GB"/>
        </w:rPr>
        <w:t xml:space="preserve"> the Song of Songs in the 1931 publication by the Cranach Press.</w:t>
      </w:r>
    </w:p>
    <w:p w:rsidR="006A38C5" w:rsidRPr="003A4B78" w:rsidRDefault="006A38C5" w:rsidP="006A38C5">
      <w:pPr>
        <w:numPr>
          <w:ilvl w:val="0"/>
          <w:numId w:val="1"/>
        </w:numPr>
        <w:tabs>
          <w:tab w:val="clear" w:pos="0"/>
          <w:tab w:val="num" w:pos="-360"/>
        </w:tabs>
        <w:ind w:left="108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The periodical Applied economics quarterly (ISSN 1611-6607) </w:t>
      </w:r>
      <w:r w:rsidRPr="003A4B78">
        <w:rPr>
          <w:rFonts w:ascii="Times New Roman" w:hAnsi="Times New Roman" w:cs="Times New Roman"/>
          <w:i/>
          <w:sz w:val="20"/>
          <w:szCs w:val="20"/>
          <w:lang w:val="en-GB"/>
        </w:rPr>
        <w:t>is accompanied or complemented by</w:t>
      </w:r>
      <w:r w:rsidRPr="003A4B78">
        <w:rPr>
          <w:rFonts w:ascii="Times New Roman" w:hAnsi="Times New Roman" w:cs="Times New Roman"/>
          <w:sz w:val="20"/>
          <w:szCs w:val="20"/>
          <w:lang w:val="en-GB"/>
        </w:rPr>
        <w:t xml:space="preserve"> the periodical Applied economics quarterly. Supplement (ISSN 1612-2127).</w:t>
      </w:r>
    </w:p>
    <w:p w:rsidR="006A38C5" w:rsidRDefault="006A38C5" w:rsidP="006A38C5">
      <w:pPr>
        <w:pStyle w:val="Heading3"/>
      </w:pPr>
      <w:r>
        <w:t>O</w:t>
      </w:r>
      <w:bookmarkStart w:id="0" w:name="_GoBack"/>
      <w:bookmarkEnd w:id="0"/>
      <w:r>
        <w:t>LD</w:t>
      </w:r>
    </w:p>
    <w:p w:rsidR="006A38C5" w:rsidRPr="003A4B78" w:rsidRDefault="006A38C5" w:rsidP="006A38C5">
      <w:pPr>
        <w:tabs>
          <w:tab w:val="num" w:pos="0"/>
        </w:tabs>
        <w:rPr>
          <w:rFonts w:ascii="Arial" w:hAnsi="Arial" w:cs="Arial"/>
          <w:b/>
          <w:bCs/>
          <w:lang w:val="en-GB"/>
        </w:rPr>
      </w:pPr>
      <w:r w:rsidRPr="003A4B78">
        <w:rPr>
          <w:rFonts w:ascii="Arial" w:hAnsi="Arial" w:cs="Arial"/>
          <w:b/>
          <w:bCs/>
          <w:lang w:val="en-GB"/>
        </w:rPr>
        <w:t xml:space="preserve">R77 accompanies or complements (is accompanied or complemented by) </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Domain:</w:t>
      </w:r>
      <w:r w:rsidRPr="003A4B78">
        <w:rPr>
          <w:rFonts w:ascii="Times New Roman" w:hAnsi="Times New Roman" w:cs="Times New Roman"/>
          <w:sz w:val="20"/>
          <w:szCs w:val="20"/>
          <w:lang w:val="en-GB"/>
        </w:rPr>
        <w:tab/>
      </w:r>
      <w:r>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Range:</w:t>
      </w:r>
      <w:r w:rsidRPr="003A4B78">
        <w:rPr>
          <w:rFonts w:ascii="Times New Roman" w:hAnsi="Times New Roman" w:cs="Times New Roman"/>
          <w:sz w:val="20"/>
          <w:szCs w:val="20"/>
          <w:lang w:val="en-GB"/>
        </w:rPr>
        <w:tab/>
      </w:r>
      <w:r>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Shortcut of:</w:t>
      </w:r>
      <w:r w:rsidRPr="003A4B78">
        <w:rPr>
          <w:rFonts w:ascii="Times New Roman" w:hAnsi="Times New Roman" w:cs="Times New Roman"/>
          <w:sz w:val="20"/>
          <w:szCs w:val="20"/>
          <w:lang w:val="en-GB"/>
        </w:rPr>
        <w:tab/>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 P19i was made for: E7 Activity. P19 was intended use of: </w:t>
      </w:r>
      <w:r w:rsidRPr="00D3595E">
        <w:rPr>
          <w:rFonts w:ascii="Times New Roman" w:hAnsi="Times New Roman" w:cs="Times New Roman"/>
          <w:sz w:val="20"/>
          <w:szCs w:val="20"/>
          <w:lang w:val="en-GB"/>
        </w:rPr>
        <w:t>F1</w:t>
      </w:r>
      <w:r w:rsidRPr="003A4B78">
        <w:rPr>
          <w:rFonts w:ascii="Times New Roman" w:hAnsi="Times New Roman" w:cs="Times New Roman"/>
          <w:sz w:val="20"/>
          <w:szCs w:val="20"/>
          <w:lang w:val="en-GB"/>
        </w:rPr>
        <w:t xml:space="preserve">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lastRenderedPageBreak/>
        <w:t>Quantification:</w:t>
      </w:r>
      <w:r w:rsidRPr="003A4B78">
        <w:rPr>
          <w:rFonts w:ascii="Times New Roman" w:hAnsi="Times New Roman" w:cs="Times New Roman"/>
          <w:sz w:val="20"/>
          <w:szCs w:val="20"/>
          <w:lang w:val="en-GB"/>
        </w:rPr>
        <w:tab/>
        <w:t>many to many (</w:t>
      </w:r>
      <w:proofErr w:type="gramStart"/>
      <w:r w:rsidRPr="003A4B78">
        <w:rPr>
          <w:rFonts w:ascii="Times New Roman" w:hAnsi="Times New Roman" w:cs="Times New Roman"/>
          <w:sz w:val="20"/>
          <w:szCs w:val="20"/>
          <w:lang w:val="en-GB"/>
        </w:rPr>
        <w:t>0,n</w:t>
      </w:r>
      <w:proofErr w:type="gramEnd"/>
      <w:r w:rsidRPr="003A4B78">
        <w:rPr>
          <w:rFonts w:ascii="Times New Roman" w:hAnsi="Times New Roman" w:cs="Times New Roman"/>
          <w:sz w:val="20"/>
          <w:szCs w:val="20"/>
          <w:lang w:val="en-GB"/>
        </w:rPr>
        <w:t>:0,n)</w:t>
      </w:r>
    </w:p>
    <w:p w:rsidR="006A38C5" w:rsidRPr="003A4B78" w:rsidRDefault="006A38C5" w:rsidP="006A38C5">
      <w:pPr>
        <w:ind w:left="1440" w:hanging="1440"/>
        <w:rPr>
          <w:rFonts w:ascii="Times New Roman" w:hAnsi="Times New Roman" w:cs="Times New Roman"/>
          <w:sz w:val="20"/>
          <w:szCs w:val="20"/>
          <w:lang w:val="en-GB"/>
        </w:rPr>
      </w:pPr>
      <w:r w:rsidRPr="003A4B78">
        <w:rPr>
          <w:rFonts w:ascii="Times New Roman" w:hAnsi="Times New Roman" w:cs="Times New Roman"/>
          <w:sz w:val="20"/>
          <w:szCs w:val="20"/>
          <w:lang w:val="en-GB"/>
        </w:rPr>
        <w:t>Scope note:</w:t>
      </w:r>
      <w:r w:rsidRPr="003A4B78">
        <w:rPr>
          <w:rFonts w:ascii="Times New Roman" w:hAnsi="Times New Roman" w:cs="Times New Roman"/>
          <w:sz w:val="20"/>
          <w:szCs w:val="20"/>
          <w:lang w:val="en-GB"/>
        </w:rPr>
        <w:tab/>
        <w:t>This property associates one instance of F1 Work with another instance of F1 Work which is intended to accompany it or to function as a complement for it. This property is neither transitive nor intransitive. It is generally not symmetric and it is irreflexive.</w:t>
      </w:r>
    </w:p>
    <w:p w:rsidR="006A38C5" w:rsidRPr="003A4B78" w:rsidRDefault="006A38C5" w:rsidP="006A38C5">
      <w:pPr>
        <w:ind w:left="1440"/>
        <w:rPr>
          <w:rFonts w:ascii="Times New Roman" w:hAnsi="Times New Roman" w:cs="Times New Roman"/>
          <w:sz w:val="20"/>
          <w:szCs w:val="20"/>
          <w:lang w:val="en-GB"/>
        </w:rPr>
      </w:pPr>
      <w:r w:rsidRPr="003A4B78">
        <w:rPr>
          <w:rFonts w:ascii="Times New Roman" w:hAnsi="Times New Roman" w:cs="Times New Roman"/>
          <w:sz w:val="20"/>
          <w:szCs w:val="20"/>
          <w:lang w:val="en-GB"/>
        </w:rPr>
        <w:t>In many but not all cases, one of the instances of F1 Work is primary and can be used without the other work, while the other is secondary and depends on the first work (such as a work that is a concordance for another work).</w:t>
      </w:r>
    </w:p>
    <w:p w:rsidR="006A38C5" w:rsidRPr="003A4B78" w:rsidRDefault="006A38C5" w:rsidP="006A38C5">
      <w:pPr>
        <w:rPr>
          <w:rFonts w:ascii="Times New Roman" w:hAnsi="Times New Roman" w:cs="Times New Roman"/>
          <w:sz w:val="20"/>
          <w:szCs w:val="20"/>
          <w:lang w:val="en-GB"/>
        </w:rPr>
      </w:pPr>
      <w:r w:rsidRPr="003A4B78">
        <w:rPr>
          <w:rFonts w:ascii="Times New Roman" w:hAnsi="Times New Roman" w:cs="Times New Roman"/>
          <w:sz w:val="20"/>
          <w:szCs w:val="20"/>
          <w:lang w:val="en-GB"/>
        </w:rPr>
        <w:t>Examples:</w:t>
      </w:r>
    </w:p>
    <w:p w:rsidR="006A38C5" w:rsidRPr="003A4B78" w:rsidRDefault="006A38C5" w:rsidP="006A38C5">
      <w:pPr>
        <w:numPr>
          <w:ilvl w:val="0"/>
          <w:numId w:val="1"/>
        </w:numPr>
        <w:tabs>
          <w:tab w:val="clear" w:pos="0"/>
          <w:tab w:val="num" w:pos="360"/>
        </w:tabs>
        <w:ind w:left="180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Leigh Lowe’s Prima Latina: an introduction to Christian Latin. Teacher manual </w:t>
      </w:r>
      <w:r w:rsidRPr="003A4B78">
        <w:rPr>
          <w:rFonts w:ascii="Times New Roman" w:hAnsi="Times New Roman" w:cs="Times New Roman"/>
          <w:i/>
          <w:iCs/>
          <w:sz w:val="20"/>
          <w:szCs w:val="20"/>
          <w:lang w:val="en-GB"/>
        </w:rPr>
        <w:t>accompanies or complements</w:t>
      </w:r>
      <w:r w:rsidRPr="003A4B78">
        <w:rPr>
          <w:rFonts w:ascii="Times New Roman" w:hAnsi="Times New Roman" w:cs="Times New Roman"/>
          <w:sz w:val="20"/>
          <w:szCs w:val="20"/>
          <w:lang w:val="en-GB"/>
        </w:rPr>
        <w:t xml:space="preserve"> Leigh Lowe’s Prima Latina: an introduction to Christian Latin. Student book.</w:t>
      </w:r>
    </w:p>
    <w:p w:rsidR="006A38C5" w:rsidRDefault="006A38C5" w:rsidP="006A38C5">
      <w:pPr>
        <w:numPr>
          <w:ilvl w:val="0"/>
          <w:numId w:val="1"/>
        </w:numPr>
        <w:tabs>
          <w:tab w:val="clear" w:pos="0"/>
          <w:tab w:val="num" w:pos="360"/>
        </w:tabs>
        <w:ind w:left="180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Eric Gill’s set of illustrations for the Song of Songs </w:t>
      </w:r>
      <w:r w:rsidRPr="003A4B78">
        <w:rPr>
          <w:rFonts w:ascii="Times New Roman" w:hAnsi="Times New Roman" w:cs="Times New Roman"/>
          <w:i/>
          <w:iCs/>
          <w:sz w:val="20"/>
          <w:szCs w:val="20"/>
          <w:lang w:val="en-GB"/>
        </w:rPr>
        <w:t>accompanies or complements</w:t>
      </w:r>
      <w:r w:rsidRPr="003A4B78">
        <w:rPr>
          <w:rFonts w:ascii="Times New Roman" w:hAnsi="Times New Roman" w:cs="Times New Roman"/>
          <w:sz w:val="20"/>
          <w:szCs w:val="20"/>
          <w:lang w:val="en-GB"/>
        </w:rPr>
        <w:t xml:space="preserve"> the Song of Songs in the 1931 publication by the Cranach Press.</w:t>
      </w:r>
    </w:p>
    <w:p w:rsidR="006A38C5" w:rsidRPr="003A4B78" w:rsidRDefault="006A38C5" w:rsidP="006A38C5">
      <w:pPr>
        <w:numPr>
          <w:ilvl w:val="0"/>
          <w:numId w:val="1"/>
        </w:numPr>
        <w:tabs>
          <w:tab w:val="clear" w:pos="0"/>
          <w:tab w:val="num" w:pos="360"/>
        </w:tabs>
        <w:ind w:left="1800"/>
        <w:rPr>
          <w:rFonts w:ascii="Times New Roman" w:hAnsi="Times New Roman" w:cs="Times New Roman"/>
          <w:sz w:val="20"/>
          <w:szCs w:val="20"/>
          <w:lang w:val="en-GB"/>
        </w:rPr>
      </w:pPr>
      <w:r w:rsidRPr="003A4B78">
        <w:rPr>
          <w:rFonts w:ascii="Times New Roman" w:hAnsi="Times New Roman" w:cs="Times New Roman"/>
          <w:sz w:val="20"/>
          <w:szCs w:val="20"/>
          <w:lang w:val="en-GB"/>
        </w:rPr>
        <w:t xml:space="preserve">The periodical Applied economics quarterly (ISSN 1611-6607) </w:t>
      </w:r>
      <w:r w:rsidRPr="003A4B78">
        <w:rPr>
          <w:rFonts w:ascii="Times New Roman" w:hAnsi="Times New Roman" w:cs="Times New Roman"/>
          <w:i/>
          <w:sz w:val="20"/>
          <w:szCs w:val="20"/>
          <w:lang w:val="en-GB"/>
        </w:rPr>
        <w:t>is accompanied or complemented by</w:t>
      </w:r>
      <w:r w:rsidRPr="003A4B78">
        <w:rPr>
          <w:rFonts w:ascii="Times New Roman" w:hAnsi="Times New Roman" w:cs="Times New Roman"/>
          <w:sz w:val="20"/>
          <w:szCs w:val="20"/>
          <w:lang w:val="en-GB"/>
        </w:rPr>
        <w:t xml:space="preserve"> the periodical Applied economics quarterly. Supplement (ISSN 1612-2127).</w:t>
      </w:r>
    </w:p>
    <w:p w:rsidR="006A38C5" w:rsidRPr="006A38C5" w:rsidRDefault="006A38C5" w:rsidP="006A38C5"/>
    <w:sectPr w:rsidR="006A38C5" w:rsidRPr="006A3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singleLevel"/>
    <w:tmpl w:val="00000028"/>
    <w:name w:val="WW8Num65"/>
    <w:lvl w:ilvl="0">
      <w:start w:val="1"/>
      <w:numFmt w:val="bullet"/>
      <w:lvlText w:val=""/>
      <w:lvlJc w:val="left"/>
      <w:pPr>
        <w:tabs>
          <w:tab w:val="num" w:pos="0"/>
        </w:tabs>
        <w:ind w:left="1440" w:hanging="360"/>
      </w:pPr>
      <w:rPr>
        <w:rFonts w:ascii="Wingdings" w:hAnsi="Wingdings" w:cs="Wingdings"/>
        <w:lang w:val="en-GB"/>
      </w:rPr>
    </w:lvl>
  </w:abstractNum>
  <w:abstractNum w:abstractNumId="1" w15:restartNumberingAfterBreak="0">
    <w:nsid w:val="00000029"/>
    <w:multiLevelType w:val="singleLevel"/>
    <w:tmpl w:val="00000029"/>
    <w:name w:val="WW8Num68"/>
    <w:lvl w:ilvl="0">
      <w:start w:val="1"/>
      <w:numFmt w:val="bullet"/>
      <w:lvlText w:val=""/>
      <w:lvlJc w:val="left"/>
      <w:pPr>
        <w:tabs>
          <w:tab w:val="num" w:pos="0"/>
        </w:tabs>
        <w:ind w:left="1440" w:hanging="360"/>
      </w:pPr>
      <w:rPr>
        <w:rFonts w:ascii="Wingdings" w:hAnsi="Wingdings" w:cs="Wingdings"/>
        <w:lang w:val="en-G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C5"/>
    <w:rsid w:val="006A38C5"/>
    <w:rsid w:val="00C4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0CD6"/>
  <w15:chartTrackingRefBased/>
  <w15:docId w15:val="{3852635C-BAFB-4073-BD3E-61D73F6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8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38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38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6A38C5"/>
    <w:pPr>
      <w:keepNext/>
      <w:keepLines/>
      <w:spacing w:before="40" w:after="0"/>
      <w:outlineLvl w:val="4"/>
    </w:pPr>
    <w:rPr>
      <w:rFonts w:asciiTheme="majorHAnsi" w:eastAsiaTheme="majorEastAsia" w:hAnsiTheme="majorHAnsi" w:cstheme="majorBidi"/>
      <w:color w:val="2F5496" w:themeColor="accent1" w:themeShade="BF"/>
      <w:kern w:val="2"/>
      <w:lang w:bidi="he-IL"/>
      <w14:ligatures w14:val="standardContextual"/>
    </w:rPr>
  </w:style>
  <w:style w:type="paragraph" w:styleId="Heading6">
    <w:name w:val="heading 6"/>
    <w:basedOn w:val="Normal"/>
    <w:next w:val="Normal"/>
    <w:link w:val="Heading6Char"/>
    <w:uiPriority w:val="9"/>
    <w:unhideWhenUsed/>
    <w:qFormat/>
    <w:rsid w:val="006A38C5"/>
    <w:pPr>
      <w:keepNext/>
      <w:keepLines/>
      <w:spacing w:before="40" w:after="0"/>
      <w:outlineLvl w:val="5"/>
    </w:pPr>
    <w:rPr>
      <w:rFonts w:asciiTheme="majorHAnsi" w:eastAsiaTheme="majorEastAsia" w:hAnsiTheme="majorHAnsi" w:cstheme="majorBidi"/>
      <w:color w:val="1F3763" w:themeColor="accent1" w:themeShade="7F"/>
      <w:kern w:val="2"/>
      <w:lang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8C5"/>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6A38C5"/>
    <w:rPr>
      <w:rFonts w:asciiTheme="majorHAnsi" w:eastAsiaTheme="majorEastAsia" w:hAnsiTheme="majorHAnsi" w:cstheme="majorBidi"/>
      <w:color w:val="2F5496" w:themeColor="accent1" w:themeShade="BF"/>
      <w:kern w:val="2"/>
      <w:lang w:bidi="he-IL"/>
      <w14:ligatures w14:val="standardContextual"/>
    </w:rPr>
  </w:style>
  <w:style w:type="character" w:customStyle="1" w:styleId="Heading6Char">
    <w:name w:val="Heading 6 Char"/>
    <w:basedOn w:val="DefaultParagraphFont"/>
    <w:link w:val="Heading6"/>
    <w:uiPriority w:val="9"/>
    <w:rsid w:val="006A38C5"/>
    <w:rPr>
      <w:rFonts w:asciiTheme="majorHAnsi" w:eastAsiaTheme="majorEastAsia" w:hAnsiTheme="majorHAnsi" w:cstheme="majorBidi"/>
      <w:color w:val="1F3763" w:themeColor="accent1" w:themeShade="7F"/>
      <w:kern w:val="2"/>
      <w:lang w:bidi="he-IL"/>
      <w14:ligatures w14:val="standardContextual"/>
    </w:rPr>
  </w:style>
  <w:style w:type="character" w:customStyle="1" w:styleId="Heading2Char">
    <w:name w:val="Heading 2 Char"/>
    <w:basedOn w:val="DefaultParagraphFont"/>
    <w:link w:val="Heading2"/>
    <w:uiPriority w:val="9"/>
    <w:rsid w:val="006A38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A38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2023-08-04T13:13:00Z</dcterms:created>
  <dcterms:modified xsi:type="dcterms:W3CDTF">2023-08-04T13:17:00Z</dcterms:modified>
</cp:coreProperties>
</file>