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EE3F3" w14:textId="15B95C57" w:rsidR="00AC539A" w:rsidRPr="00295602" w:rsidRDefault="008C0BA7">
      <w:pPr>
        <w:pStyle w:val="Heading1"/>
        <w:jc w:val="center"/>
        <w:rPr>
          <w:sz w:val="28"/>
          <w:szCs w:val="28"/>
        </w:rPr>
      </w:pPr>
      <w:r w:rsidRPr="00295602">
        <w:rPr>
          <w:sz w:val="28"/>
          <w:szCs w:val="28"/>
        </w:rPr>
        <w:t>61</w:t>
      </w:r>
      <w:r w:rsidRPr="00295602">
        <w:rPr>
          <w:sz w:val="28"/>
          <w:szCs w:val="28"/>
          <w:vertAlign w:val="superscript"/>
        </w:rPr>
        <w:t xml:space="preserve">st </w:t>
      </w:r>
      <w:r w:rsidRPr="00295602">
        <w:rPr>
          <w:sz w:val="28"/>
          <w:szCs w:val="28"/>
        </w:rPr>
        <w:t>joint meeting of the CIDOC CRM SIG, 54</w:t>
      </w:r>
      <w:r w:rsidRPr="00295602">
        <w:rPr>
          <w:sz w:val="28"/>
          <w:szCs w:val="28"/>
          <w:vertAlign w:val="superscript"/>
        </w:rPr>
        <w:t>th</w:t>
      </w:r>
      <w:r w:rsidRPr="00295602">
        <w:rPr>
          <w:sz w:val="28"/>
          <w:szCs w:val="28"/>
        </w:rPr>
        <w:t xml:space="preserve"> FRBR/LRMoo SIG </w:t>
      </w:r>
      <w:r w:rsidR="00295602">
        <w:rPr>
          <w:sz w:val="28"/>
          <w:szCs w:val="28"/>
        </w:rPr>
        <w:t>&amp;</w:t>
      </w:r>
      <w:r w:rsidRPr="00295602">
        <w:rPr>
          <w:sz w:val="28"/>
          <w:szCs w:val="28"/>
        </w:rPr>
        <w:t xml:space="preserve"> ISO/TC46/SC4/WG9</w:t>
      </w:r>
    </w:p>
    <w:p w14:paraId="101BD7F8" w14:textId="77777777" w:rsidR="00AC539A" w:rsidRPr="00295602" w:rsidRDefault="008C0BA7">
      <w:pPr>
        <w:pStyle w:val="Heading1"/>
        <w:spacing w:before="0"/>
        <w:jc w:val="center"/>
        <w:rPr>
          <w:sz w:val="28"/>
          <w:szCs w:val="28"/>
        </w:rPr>
      </w:pPr>
      <w:r w:rsidRPr="00295602">
        <w:rPr>
          <w:sz w:val="28"/>
          <w:szCs w:val="28"/>
        </w:rPr>
        <w:t>14-17 October 2025</w:t>
      </w:r>
    </w:p>
    <w:p w14:paraId="1738EDC8" w14:textId="77777777" w:rsidR="00AC539A" w:rsidRDefault="008C0BA7">
      <w:pPr>
        <w:pStyle w:val="Heading2"/>
        <w:jc w:val="center"/>
      </w:pPr>
      <w:r>
        <w:t xml:space="preserve">Foundation for Research and </w:t>
      </w:r>
      <w:proofErr w:type="spellStart"/>
      <w:r>
        <w:t>Technnology</w:t>
      </w:r>
      <w:proofErr w:type="spellEnd"/>
      <w:r>
        <w:t>-Hellas, Crete</w:t>
      </w:r>
    </w:p>
    <w:p w14:paraId="7E06DD55" w14:textId="77777777" w:rsidR="00AC539A" w:rsidRDefault="008C0BA7">
      <w:pPr>
        <w:jc w:val="center"/>
        <w:rPr>
          <w:b/>
        </w:rPr>
      </w:pPr>
      <w:r>
        <w:t>“</w:t>
      </w:r>
      <w:hyperlink r:id="rId8">
        <w:r w:rsidR="00AC539A">
          <w:rPr>
            <w:color w:val="0563C1"/>
            <w:u w:val="single"/>
          </w:rPr>
          <w:t>Eleftherios Economou</w:t>
        </w:r>
      </w:hyperlink>
      <w:r>
        <w:t xml:space="preserve">” building, </w:t>
      </w:r>
      <w:hyperlink r:id="rId9">
        <w:r w:rsidR="00AC539A">
          <w:rPr>
            <w:color w:val="0563C1"/>
            <w:u w:val="single"/>
          </w:rPr>
          <w:t>STEP C –Building A</w:t>
        </w:r>
      </w:hyperlink>
    </w:p>
    <w:p w14:paraId="6865F140" w14:textId="77777777" w:rsidR="00AC539A" w:rsidRDefault="008C0BA7">
      <w:r>
        <w:rPr>
          <w:b/>
        </w:rPr>
        <w:t>Agenda</w:t>
      </w:r>
    </w:p>
    <w:p w14:paraId="29E50954" w14:textId="77777777" w:rsidR="00AC539A" w:rsidRDefault="008C0BA7">
      <w:pPr>
        <w:pStyle w:val="Heading3"/>
      </w:pPr>
      <w:bookmarkStart w:id="0" w:name="_heading=h.gjdgxs" w:colFirst="0" w:colLast="0"/>
      <w:bookmarkEnd w:id="0"/>
      <w:r>
        <w:t>Tuesday 14 October 2025 – “Stelios Orphanoudakis” Meeting Room; Eleftherios Economou Building</w:t>
      </w:r>
    </w:p>
    <w:tbl>
      <w:tblPr>
        <w:tblStyle w:val="af3"/>
        <w:tblW w:w="9355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995"/>
        <w:gridCol w:w="6565"/>
      </w:tblGrid>
      <w:tr w:rsidR="00AC539A" w14:paraId="7DD42876" w14:textId="77777777">
        <w:tc>
          <w:tcPr>
            <w:tcW w:w="1795" w:type="dxa"/>
            <w:shd w:val="clear" w:color="auto" w:fill="D0CECE"/>
          </w:tcPr>
          <w:p w14:paraId="52A3B6A1" w14:textId="77777777" w:rsidR="00AC539A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Session 1.1: </w:t>
            </w:r>
          </w:p>
        </w:tc>
        <w:tc>
          <w:tcPr>
            <w:tcW w:w="7560" w:type="dxa"/>
            <w:gridSpan w:val="2"/>
            <w:shd w:val="clear" w:color="auto" w:fill="D0CECE"/>
          </w:tcPr>
          <w:p w14:paraId="6DA21388" w14:textId="77777777" w:rsidR="00AC539A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Community issues</w:t>
            </w:r>
          </w:p>
        </w:tc>
      </w:tr>
      <w:tr w:rsidR="00D940C6" w14:paraId="1EB07B0E" w14:textId="77777777" w:rsidTr="00DB7366">
        <w:tc>
          <w:tcPr>
            <w:tcW w:w="1795" w:type="dxa"/>
            <w:vMerge w:val="restart"/>
          </w:tcPr>
          <w:p w14:paraId="4F2131F9" w14:textId="77777777" w:rsidR="00D940C6" w:rsidRDefault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09:30 – 11:00</w:t>
            </w:r>
          </w:p>
        </w:tc>
        <w:tc>
          <w:tcPr>
            <w:tcW w:w="7560" w:type="dxa"/>
            <w:gridSpan w:val="2"/>
          </w:tcPr>
          <w:p w14:paraId="224DD350" w14:textId="4BD97186" w:rsidR="00D940C6" w:rsidRDefault="00D94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Application for membership at the SIG – </w:t>
            </w:r>
            <w:r w:rsidRPr="00D940C6">
              <w:rPr>
                <w:b/>
                <w:bCs/>
                <w:color w:val="000000"/>
                <w:sz w:val="20"/>
                <w:szCs w:val="20"/>
              </w:rPr>
              <w:t>Farallon Geographics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repr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r w:rsidRPr="00D940C6">
              <w:rPr>
                <w:color w:val="000000"/>
                <w:sz w:val="20"/>
                <w:szCs w:val="20"/>
              </w:rPr>
              <w:t>Dennis Wuthrich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6375F8" w14:paraId="73A0DCA0" w14:textId="77777777" w:rsidTr="00DB7366">
        <w:tc>
          <w:tcPr>
            <w:tcW w:w="1795" w:type="dxa"/>
            <w:vMerge/>
          </w:tcPr>
          <w:p w14:paraId="1B4E4782" w14:textId="77777777" w:rsidR="006375F8" w:rsidRDefault="006375F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60" w:type="dxa"/>
            <w:gridSpan w:val="2"/>
          </w:tcPr>
          <w:p w14:paraId="251A0E3C" w14:textId="542AD1A7" w:rsidR="006375F8" w:rsidRDefault="00637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Application for membership at the SIG – </w:t>
            </w:r>
            <w:proofErr w:type="spellStart"/>
            <w:r w:rsidRPr="006375F8">
              <w:rPr>
                <w:b/>
                <w:bCs/>
                <w:color w:val="000000"/>
                <w:sz w:val="20"/>
                <w:szCs w:val="20"/>
              </w:rPr>
              <w:t>Kartography</w:t>
            </w:r>
            <w:proofErr w:type="spellEnd"/>
            <w:r w:rsidRPr="006375F8">
              <w:rPr>
                <w:b/>
                <w:bCs/>
                <w:color w:val="000000"/>
                <w:sz w:val="20"/>
                <w:szCs w:val="20"/>
              </w:rPr>
              <w:t xml:space="preserve"> CIC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repr</w:t>
            </w:r>
            <w:proofErr w:type="spellEnd"/>
            <w:r>
              <w:rPr>
                <w:color w:val="000000"/>
                <w:sz w:val="20"/>
                <w:szCs w:val="20"/>
              </w:rPr>
              <w:t>. Dominic Oldman)</w:t>
            </w:r>
          </w:p>
        </w:tc>
      </w:tr>
      <w:tr w:rsidR="00D940C6" w14:paraId="6305BDFB" w14:textId="77777777">
        <w:tc>
          <w:tcPr>
            <w:tcW w:w="1795" w:type="dxa"/>
            <w:vMerge/>
          </w:tcPr>
          <w:p w14:paraId="3DE1BB04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17D066F1" w14:textId="32DC76DA" w:rsidR="00D940C6" w:rsidRDefault="00D940C6" w:rsidP="00D94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682</w:t>
            </w:r>
          </w:p>
        </w:tc>
        <w:tc>
          <w:tcPr>
            <w:tcW w:w="6565" w:type="dxa"/>
          </w:tcPr>
          <w:p w14:paraId="3109E0E7" w14:textId="4EC84A4F" w:rsidR="00D940C6" w:rsidRDefault="00D940C6" w:rsidP="00D94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List of externally maintained CRM Compatible Extensions on New Section of the CRM Site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</w:rPr>
              <w:t>GB</w:t>
            </w:r>
            <w:r>
              <w:rPr>
                <w:sz w:val="20"/>
                <w:szCs w:val="20"/>
              </w:rPr>
              <w:t>, SH, MD, CEO, DO)</w:t>
            </w:r>
          </w:p>
        </w:tc>
      </w:tr>
      <w:tr w:rsidR="00D940C6" w14:paraId="0D95F124" w14:textId="77777777">
        <w:tc>
          <w:tcPr>
            <w:tcW w:w="1795" w:type="dxa"/>
            <w:vMerge/>
          </w:tcPr>
          <w:p w14:paraId="736D9D80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4F403A66" w14:textId="77777777" w:rsidR="00D940C6" w:rsidRDefault="00D940C6" w:rsidP="00D94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627</w:t>
            </w:r>
          </w:p>
        </w:tc>
        <w:tc>
          <w:tcPr>
            <w:tcW w:w="6565" w:type="dxa"/>
          </w:tcPr>
          <w:p w14:paraId="6E0D417B" w14:textId="77777777" w:rsidR="00D940C6" w:rsidRDefault="00D940C6" w:rsidP="00D94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sz w:val="20"/>
                <w:szCs w:val="20"/>
                <w:u w:val="single"/>
              </w:rPr>
            </w:pPr>
            <w:bookmarkStart w:id="1" w:name="_heading=h.52oa3j5vxm55" w:colFirst="0" w:colLast="0"/>
            <w:bookmarkEnd w:id="1"/>
            <w:r>
              <w:rPr>
                <w:sz w:val="20"/>
                <w:szCs w:val="20"/>
                <w:u w:val="single"/>
              </w:rPr>
              <w:t>explicitly document cross-references btw family models</w:t>
            </w:r>
            <w:r>
              <w:rPr>
                <w:sz w:val="20"/>
                <w:szCs w:val="20"/>
              </w:rPr>
              <w:t xml:space="preserve"> (ETz)</w:t>
            </w:r>
          </w:p>
        </w:tc>
      </w:tr>
      <w:tr w:rsidR="00D940C6" w14:paraId="6FF00B4B" w14:textId="77777777">
        <w:tc>
          <w:tcPr>
            <w:tcW w:w="1795" w:type="dxa"/>
            <w:vMerge/>
          </w:tcPr>
          <w:p w14:paraId="4C50A375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995" w:type="dxa"/>
          </w:tcPr>
          <w:p w14:paraId="4C9B8DE1" w14:textId="77777777" w:rsidR="00D940C6" w:rsidRDefault="00D940C6" w:rsidP="00D94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647</w:t>
            </w:r>
          </w:p>
        </w:tc>
        <w:tc>
          <w:tcPr>
            <w:tcW w:w="6565" w:type="dxa"/>
          </w:tcPr>
          <w:p w14:paraId="069ECA6E" w14:textId="77777777" w:rsidR="00D940C6" w:rsidRDefault="00D940C6" w:rsidP="00D94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Automatically detect incompatibilities between CRM extensions and the CIDOC CRM</w:t>
            </w:r>
          </w:p>
          <w:p w14:paraId="14C8A1B3" w14:textId="77777777" w:rsidR="00D940C6" w:rsidRDefault="00D940C6" w:rsidP="00D940C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Close?</w:t>
            </w:r>
          </w:p>
        </w:tc>
      </w:tr>
      <w:tr w:rsidR="00D940C6" w14:paraId="09B1ABD7" w14:textId="77777777">
        <w:tc>
          <w:tcPr>
            <w:tcW w:w="1795" w:type="dxa"/>
            <w:vMerge/>
          </w:tcPr>
          <w:p w14:paraId="53F3BE1B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8D0EEA5" w14:textId="77777777" w:rsidR="00D940C6" w:rsidRDefault="00D940C6" w:rsidP="00D940C6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706</w:t>
            </w:r>
          </w:p>
        </w:tc>
        <w:tc>
          <w:tcPr>
            <w:tcW w:w="6565" w:type="dxa"/>
          </w:tcPr>
          <w:p w14:paraId="12600BCE" w14:textId="77777777" w:rsidR="00D940C6" w:rsidRDefault="00D940C6" w:rsidP="00D940C6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The “News” strategy</w:t>
            </w:r>
            <w:r>
              <w:rPr>
                <w:sz w:val="20"/>
                <w:szCs w:val="20"/>
              </w:rPr>
              <w:t xml:space="preserve"> (GB)</w:t>
            </w:r>
          </w:p>
        </w:tc>
      </w:tr>
      <w:tr w:rsidR="00D940C6" w14:paraId="54A279F1" w14:textId="77777777">
        <w:tc>
          <w:tcPr>
            <w:tcW w:w="1795" w:type="dxa"/>
            <w:shd w:val="clear" w:color="auto" w:fill="F2F2F2"/>
          </w:tcPr>
          <w:p w14:paraId="001A0DF5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60" w:type="dxa"/>
            <w:gridSpan w:val="2"/>
            <w:shd w:val="clear" w:color="auto" w:fill="F2F2F2"/>
          </w:tcPr>
          <w:p w14:paraId="029621FC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D940C6" w14:paraId="79100155" w14:textId="77777777">
        <w:tc>
          <w:tcPr>
            <w:tcW w:w="1795" w:type="dxa"/>
            <w:shd w:val="clear" w:color="auto" w:fill="D0CECE"/>
          </w:tcPr>
          <w:p w14:paraId="782D0002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Session 1.2:</w:t>
            </w:r>
          </w:p>
        </w:tc>
        <w:tc>
          <w:tcPr>
            <w:tcW w:w="7560" w:type="dxa"/>
            <w:gridSpan w:val="2"/>
            <w:shd w:val="clear" w:color="auto" w:fill="D0CECE"/>
          </w:tcPr>
          <w:p w14:paraId="71663519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Community issues - CIDOC CRM </w:t>
            </w:r>
          </w:p>
        </w:tc>
      </w:tr>
      <w:tr w:rsidR="00D940C6" w14:paraId="59CB0EBD" w14:textId="77777777">
        <w:tc>
          <w:tcPr>
            <w:tcW w:w="1795" w:type="dxa"/>
            <w:vMerge w:val="restart"/>
          </w:tcPr>
          <w:p w14:paraId="76100074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995" w:type="dxa"/>
          </w:tcPr>
          <w:p w14:paraId="5EEE559B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628</w:t>
            </w:r>
          </w:p>
        </w:tc>
        <w:tc>
          <w:tcPr>
            <w:tcW w:w="6565" w:type="dxa"/>
          </w:tcPr>
          <w:p w14:paraId="7856F1B3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Update the modelling constructs found under </w:t>
            </w:r>
            <w:r>
              <w:rPr>
                <w:color w:val="000000"/>
                <w:sz w:val="20"/>
                <w:szCs w:val="20"/>
                <w:u w:val="single"/>
              </w:rPr>
              <w:br/>
              <w:t>The Model\Use&amp;Learn\Functional Overview</w:t>
            </w:r>
            <w:r>
              <w:rPr>
                <w:color w:val="000000"/>
                <w:sz w:val="20"/>
                <w:szCs w:val="20"/>
              </w:rPr>
              <w:t xml:space="preserve"> (GB, ETz, CEO, AK, SdS, GH)</w:t>
            </w:r>
          </w:p>
          <w:p w14:paraId="3A834A6D" w14:textId="77777777" w:rsidR="00D940C6" w:rsidRDefault="00D940C6" w:rsidP="00D940C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V7.1.3</w:t>
            </w:r>
          </w:p>
        </w:tc>
      </w:tr>
      <w:tr w:rsidR="00D940C6" w14:paraId="3AE7F110" w14:textId="77777777">
        <w:tc>
          <w:tcPr>
            <w:tcW w:w="1795" w:type="dxa"/>
            <w:vMerge/>
          </w:tcPr>
          <w:p w14:paraId="5E014C03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72CE09BF" w14:textId="77777777" w:rsidR="00D940C6" w:rsidRDefault="00D940C6" w:rsidP="00D940C6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687</w:t>
            </w:r>
          </w:p>
        </w:tc>
        <w:tc>
          <w:tcPr>
            <w:tcW w:w="6565" w:type="dxa"/>
          </w:tcPr>
          <w:p w14:paraId="6558CB7C" w14:textId="77777777" w:rsidR="00D940C6" w:rsidRDefault="00D940C6" w:rsidP="00D940C6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Review the textual descriptions of diagrams in the ‘Functional Overview’</w:t>
            </w:r>
            <w:r>
              <w:rPr>
                <w:sz w:val="20"/>
                <w:szCs w:val="20"/>
              </w:rPr>
              <w:t xml:space="preserve"> (CEO)</w:t>
            </w:r>
          </w:p>
          <w:p w14:paraId="1A8351DB" w14:textId="77777777" w:rsidR="00D940C6" w:rsidRDefault="00D940C6" w:rsidP="00D940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V7.1.3 </w:t>
            </w:r>
          </w:p>
        </w:tc>
      </w:tr>
      <w:tr w:rsidR="00D940C6" w14:paraId="59C51D7F" w14:textId="77777777">
        <w:tc>
          <w:tcPr>
            <w:tcW w:w="1795" w:type="dxa"/>
            <w:vMerge/>
          </w:tcPr>
          <w:p w14:paraId="6F17B69F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7BC5DA5C" w14:textId="77777777" w:rsidR="00D940C6" w:rsidRDefault="00D940C6" w:rsidP="00D940C6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</w:t>
            </w:r>
          </w:p>
        </w:tc>
        <w:tc>
          <w:tcPr>
            <w:tcW w:w="6565" w:type="dxa"/>
          </w:tcPr>
          <w:p w14:paraId="7056EB23" w14:textId="77777777" w:rsidR="00D940C6" w:rsidRDefault="00D940C6" w:rsidP="00D940C6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Migration instructions for E13 Attribute Assignment (and subclasses) and its properties (plus their subproperties)</w:t>
            </w:r>
            <w:r>
              <w:rPr>
                <w:sz w:val="20"/>
                <w:szCs w:val="20"/>
              </w:rPr>
              <w:t xml:space="preserve"> (CEO)</w:t>
            </w:r>
          </w:p>
          <w:p w14:paraId="51879753" w14:textId="77777777" w:rsidR="00D940C6" w:rsidRDefault="00D940C6" w:rsidP="00D940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V7.3.1 </w:t>
            </w:r>
          </w:p>
        </w:tc>
      </w:tr>
      <w:tr w:rsidR="00D940C6" w14:paraId="4498D2BF" w14:textId="77777777">
        <w:tc>
          <w:tcPr>
            <w:tcW w:w="1795" w:type="dxa"/>
            <w:vMerge/>
          </w:tcPr>
          <w:p w14:paraId="546D7953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995" w:type="dxa"/>
          </w:tcPr>
          <w:p w14:paraId="06D44849" w14:textId="77777777" w:rsidR="00D940C6" w:rsidRDefault="00D940C6" w:rsidP="00D940C6">
            <w:pPr>
              <w:spacing w:before="40" w:after="40" w:line="252" w:lineRule="auto"/>
              <w:rPr>
                <w:b/>
                <w:sz w:val="20"/>
                <w:szCs w:val="20"/>
                <w:highlight w:val="lightGray"/>
              </w:rPr>
            </w:pPr>
            <w:r>
              <w:rPr>
                <w:b/>
                <w:sz w:val="20"/>
                <w:szCs w:val="20"/>
                <w:highlight w:val="lightGray"/>
              </w:rPr>
              <w:t>629</w:t>
            </w:r>
          </w:p>
        </w:tc>
        <w:tc>
          <w:tcPr>
            <w:tcW w:w="6565" w:type="dxa"/>
          </w:tcPr>
          <w:p w14:paraId="18E5D7E9" w14:textId="77777777" w:rsidR="00D940C6" w:rsidRDefault="00D940C6" w:rsidP="00D940C6">
            <w:pPr>
              <w:spacing w:before="40" w:after="40" w:line="252" w:lineRule="auto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  <w:u w:val="single"/>
              </w:rPr>
              <w:t>ontology of substances and unity criteria</w:t>
            </w:r>
            <w:r>
              <w:rPr>
                <w:sz w:val="20"/>
                <w:szCs w:val="20"/>
                <w:highlight w:val="lightGray"/>
              </w:rPr>
              <w:t xml:space="preserve"> (tentative) </w:t>
            </w:r>
            <w:r>
              <w:rPr>
                <w:color w:val="EE0000"/>
                <w:sz w:val="20"/>
                <w:szCs w:val="20"/>
                <w:highlight w:val="lightGray"/>
              </w:rPr>
              <w:t>(WS) / or close?</w:t>
            </w:r>
          </w:p>
        </w:tc>
      </w:tr>
      <w:tr w:rsidR="00D940C6" w14:paraId="6E49368D" w14:textId="77777777">
        <w:tc>
          <w:tcPr>
            <w:tcW w:w="1795" w:type="dxa"/>
            <w:shd w:val="clear" w:color="auto" w:fill="AEAAAA"/>
          </w:tcPr>
          <w:p w14:paraId="35D9BFB4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13:00 – 14:15</w:t>
            </w:r>
          </w:p>
        </w:tc>
        <w:tc>
          <w:tcPr>
            <w:tcW w:w="7560" w:type="dxa"/>
            <w:gridSpan w:val="2"/>
            <w:shd w:val="clear" w:color="auto" w:fill="AEAAAA"/>
          </w:tcPr>
          <w:p w14:paraId="7D9C3FD1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Lunch break</w:t>
            </w:r>
          </w:p>
        </w:tc>
      </w:tr>
      <w:tr w:rsidR="00D940C6" w14:paraId="2089B4C0" w14:textId="77777777">
        <w:tc>
          <w:tcPr>
            <w:tcW w:w="1795" w:type="dxa"/>
            <w:shd w:val="clear" w:color="auto" w:fill="D0CECE"/>
          </w:tcPr>
          <w:p w14:paraId="09BEA25B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Session 1.3:</w:t>
            </w:r>
          </w:p>
        </w:tc>
        <w:tc>
          <w:tcPr>
            <w:tcW w:w="7560" w:type="dxa"/>
            <w:gridSpan w:val="2"/>
            <w:shd w:val="clear" w:color="auto" w:fill="D0CECE"/>
          </w:tcPr>
          <w:p w14:paraId="71673C85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CIDOC CRM</w:t>
            </w:r>
          </w:p>
        </w:tc>
      </w:tr>
      <w:tr w:rsidR="00D940C6" w14:paraId="2E28F146" w14:textId="77777777">
        <w:tc>
          <w:tcPr>
            <w:tcW w:w="1795" w:type="dxa"/>
            <w:vMerge w:val="restart"/>
          </w:tcPr>
          <w:p w14:paraId="5DE7FC18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14:15 – 15:45</w:t>
            </w:r>
          </w:p>
        </w:tc>
        <w:tc>
          <w:tcPr>
            <w:tcW w:w="995" w:type="dxa"/>
          </w:tcPr>
          <w:p w14:paraId="27BF1676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680</w:t>
            </w:r>
          </w:p>
        </w:tc>
        <w:tc>
          <w:tcPr>
            <w:tcW w:w="6565" w:type="dxa"/>
          </w:tcPr>
          <w:p w14:paraId="68CD7C5D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Adjusting the cardinalities for use of E54 Dimension</w:t>
            </w:r>
            <w:r>
              <w:rPr>
                <w:sz w:val="20"/>
                <w:szCs w:val="20"/>
              </w:rPr>
              <w:t xml:space="preserve"> (MD, CEO)</w:t>
            </w:r>
          </w:p>
        </w:tc>
      </w:tr>
      <w:tr w:rsidR="00D940C6" w14:paraId="4F7A4539" w14:textId="77777777">
        <w:tc>
          <w:tcPr>
            <w:tcW w:w="1795" w:type="dxa"/>
            <w:vMerge/>
          </w:tcPr>
          <w:p w14:paraId="73BCDD13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2F7A0928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679</w:t>
            </w:r>
          </w:p>
        </w:tc>
        <w:tc>
          <w:tcPr>
            <w:tcW w:w="6565" w:type="dxa"/>
          </w:tcPr>
          <w:p w14:paraId="77BE02B1" w14:textId="77777777" w:rsidR="00D940C6" w:rsidRDefault="00D940C6" w:rsidP="00D940C6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Multiple objects cannot share the same instance of Dimension</w:t>
            </w:r>
            <w:r>
              <w:rPr>
                <w:sz w:val="20"/>
                <w:szCs w:val="20"/>
              </w:rPr>
              <w:t xml:space="preserve"> (MD, CEO)</w:t>
            </w:r>
          </w:p>
        </w:tc>
      </w:tr>
      <w:tr w:rsidR="00D940C6" w14:paraId="43E47FAB" w14:textId="77777777">
        <w:tc>
          <w:tcPr>
            <w:tcW w:w="1795" w:type="dxa"/>
            <w:vMerge/>
          </w:tcPr>
          <w:p w14:paraId="20BE7E8A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995" w:type="dxa"/>
          </w:tcPr>
          <w:p w14:paraId="47093E03" w14:textId="77777777" w:rsidR="00D940C6" w:rsidRDefault="00D940C6" w:rsidP="00D940C6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681</w:t>
            </w:r>
          </w:p>
        </w:tc>
        <w:tc>
          <w:tcPr>
            <w:tcW w:w="6565" w:type="dxa"/>
          </w:tcPr>
          <w:p w14:paraId="489CD6AD" w14:textId="77777777" w:rsidR="00D940C6" w:rsidRDefault="00D940C6" w:rsidP="00D940C6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Scope notes of P40, P43</w:t>
            </w:r>
            <w:r>
              <w:rPr>
                <w:sz w:val="20"/>
                <w:szCs w:val="20"/>
              </w:rPr>
              <w:t xml:space="preserve"> (MD)</w:t>
            </w:r>
          </w:p>
        </w:tc>
      </w:tr>
      <w:tr w:rsidR="00D940C6" w14:paraId="763B6927" w14:textId="77777777">
        <w:tc>
          <w:tcPr>
            <w:tcW w:w="1795" w:type="dxa"/>
            <w:vMerge/>
          </w:tcPr>
          <w:p w14:paraId="30028E47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D18F462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636</w:t>
            </w:r>
          </w:p>
        </w:tc>
        <w:tc>
          <w:tcPr>
            <w:tcW w:w="6565" w:type="dxa"/>
          </w:tcPr>
          <w:p w14:paraId="71645573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Update list of property quantifiers</w:t>
            </w:r>
            <w:r>
              <w:rPr>
                <w:color w:val="000000"/>
                <w:sz w:val="20"/>
                <w:szCs w:val="20"/>
              </w:rPr>
              <w:t xml:space="preserve"> (CEO)</w:t>
            </w:r>
          </w:p>
          <w:p w14:paraId="312F14BD" w14:textId="77777777" w:rsidR="00D940C6" w:rsidRDefault="00D940C6" w:rsidP="00D940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Add a clause about cardinality constraints in the domain/range of properties (CEO)</w:t>
            </w:r>
          </w:p>
        </w:tc>
      </w:tr>
      <w:tr w:rsidR="00D940C6" w14:paraId="578C3509" w14:textId="77777777">
        <w:tc>
          <w:tcPr>
            <w:tcW w:w="1795" w:type="dxa"/>
            <w:vMerge/>
          </w:tcPr>
          <w:p w14:paraId="603DFCD8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4519D817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702</w:t>
            </w:r>
          </w:p>
        </w:tc>
        <w:tc>
          <w:tcPr>
            <w:tcW w:w="6565" w:type="dxa"/>
          </w:tcPr>
          <w:p w14:paraId="0B83BA3C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redraft the “corresponds to” statements in the scope notes of temporal primitive properties in CRMbase</w:t>
            </w:r>
            <w:r>
              <w:rPr>
                <w:color w:val="000000"/>
                <w:sz w:val="20"/>
                <w:szCs w:val="20"/>
              </w:rPr>
              <w:t xml:space="preserve"> (WS)</w:t>
            </w:r>
          </w:p>
        </w:tc>
      </w:tr>
      <w:tr w:rsidR="00D940C6" w14:paraId="39488CBD" w14:textId="77777777">
        <w:tc>
          <w:tcPr>
            <w:tcW w:w="1795" w:type="dxa"/>
            <w:vMerge/>
          </w:tcPr>
          <w:p w14:paraId="38DB7EAD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5797759C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659</w:t>
            </w:r>
          </w:p>
        </w:tc>
        <w:tc>
          <w:tcPr>
            <w:tcW w:w="6565" w:type="dxa"/>
          </w:tcPr>
          <w:p w14:paraId="6887B571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Examples of </w:t>
            </w:r>
            <w:r>
              <w:rPr>
                <w:i/>
                <w:color w:val="000000"/>
                <w:sz w:val="20"/>
                <w:szCs w:val="20"/>
                <w:u w:val="single"/>
              </w:rPr>
              <w:t xml:space="preserve">P38 </w:t>
            </w:r>
            <w:proofErr w:type="spellStart"/>
            <w:r>
              <w:rPr>
                <w:i/>
                <w:color w:val="000000"/>
                <w:sz w:val="20"/>
                <w:szCs w:val="20"/>
                <w:u w:val="single"/>
              </w:rPr>
              <w:t>deassigned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(WS)</w:t>
            </w:r>
          </w:p>
        </w:tc>
      </w:tr>
      <w:tr w:rsidR="00D940C6" w14:paraId="1E6795DD" w14:textId="77777777">
        <w:tc>
          <w:tcPr>
            <w:tcW w:w="1795" w:type="dxa"/>
            <w:vMerge/>
          </w:tcPr>
          <w:p w14:paraId="2F4BFC96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95" w:type="dxa"/>
          </w:tcPr>
          <w:p w14:paraId="1125DCBD" w14:textId="77777777" w:rsidR="00D940C6" w:rsidRDefault="00D940C6" w:rsidP="00D940C6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615</w:t>
            </w:r>
          </w:p>
        </w:tc>
        <w:tc>
          <w:tcPr>
            <w:tcW w:w="6565" w:type="dxa"/>
          </w:tcPr>
          <w:p w14:paraId="7491F4C1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Scope </w:t>
            </w:r>
            <w:proofErr w:type="gramStart"/>
            <w:r>
              <w:rPr>
                <w:color w:val="000000"/>
                <w:sz w:val="20"/>
                <w:szCs w:val="20"/>
                <w:u w:val="single"/>
              </w:rPr>
              <w:t>note</w:t>
            </w:r>
            <w:proofErr w:type="gramEnd"/>
            <w:r>
              <w:rPr>
                <w:color w:val="000000"/>
                <w:sz w:val="20"/>
                <w:szCs w:val="20"/>
                <w:u w:val="single"/>
              </w:rPr>
              <w:t xml:space="preserve"> of E13 Attribute Assignment </w:t>
            </w:r>
            <w:r>
              <w:rPr>
                <w:color w:val="000000"/>
                <w:sz w:val="20"/>
                <w:szCs w:val="20"/>
              </w:rPr>
              <w:t>(tentative) (WS)</w:t>
            </w:r>
          </w:p>
        </w:tc>
      </w:tr>
      <w:tr w:rsidR="00D940C6" w14:paraId="2BB27E3C" w14:textId="77777777">
        <w:tc>
          <w:tcPr>
            <w:tcW w:w="1795" w:type="dxa"/>
            <w:vMerge/>
          </w:tcPr>
          <w:p w14:paraId="06ECFB9B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4C7D2540" w14:textId="77777777" w:rsidR="00D940C6" w:rsidRPr="00085493" w:rsidRDefault="00D940C6" w:rsidP="00D940C6">
            <w:pPr>
              <w:pStyle w:val="Heading5"/>
              <w:spacing w:before="40" w:line="252" w:lineRule="auto"/>
              <w:rPr>
                <w:sz w:val="20"/>
                <w:szCs w:val="20"/>
              </w:rPr>
            </w:pPr>
            <w:bookmarkStart w:id="2" w:name="_heading=h.bvjzc8ys8qey" w:colFirst="0" w:colLast="0"/>
            <w:bookmarkEnd w:id="2"/>
            <w:r w:rsidRPr="00085493">
              <w:rPr>
                <w:color w:val="000000"/>
                <w:sz w:val="20"/>
                <w:szCs w:val="20"/>
              </w:rPr>
              <w:t>692</w:t>
            </w:r>
          </w:p>
        </w:tc>
        <w:tc>
          <w:tcPr>
            <w:tcW w:w="6565" w:type="dxa"/>
          </w:tcPr>
          <w:p w14:paraId="780AEE13" w14:textId="710ECD6C" w:rsidR="00D940C6" w:rsidRPr="00085493" w:rsidRDefault="00D940C6" w:rsidP="00D940C6">
            <w:pPr>
              <w:spacing w:before="40" w:after="40" w:line="252" w:lineRule="auto"/>
              <w:rPr>
                <w:sz w:val="20"/>
                <w:szCs w:val="20"/>
              </w:rPr>
            </w:pPr>
            <w:bookmarkStart w:id="3" w:name="_heading=h.q84nt74dtbte" w:colFirst="0" w:colLast="0"/>
            <w:bookmarkEnd w:id="3"/>
            <w:r w:rsidRPr="00085493">
              <w:rPr>
                <w:sz w:val="20"/>
                <w:szCs w:val="20"/>
                <w:u w:val="single"/>
              </w:rPr>
              <w:t>Inverse properties in FOL</w:t>
            </w:r>
            <w:r w:rsidRPr="00085493">
              <w:rPr>
                <w:sz w:val="20"/>
                <w:szCs w:val="20"/>
              </w:rPr>
              <w:t xml:space="preserve"> </w:t>
            </w:r>
          </w:p>
          <w:p w14:paraId="565C4956" w14:textId="77777777" w:rsidR="00D940C6" w:rsidRPr="00085493" w:rsidRDefault="00D940C6" w:rsidP="00D940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2" w:lineRule="auto"/>
              <w:rPr>
                <w:b/>
                <w:color w:val="000000"/>
              </w:rPr>
            </w:pPr>
            <w:r w:rsidRPr="00085493">
              <w:rPr>
                <w:color w:val="000000"/>
                <w:sz w:val="20"/>
                <w:szCs w:val="20"/>
              </w:rPr>
              <w:t>Paragraph about the equivalence btw inverse and forward going property predicates (CEO)</w:t>
            </w:r>
          </w:p>
          <w:p w14:paraId="2D763A97" w14:textId="77777777" w:rsidR="00D940C6" w:rsidRPr="00085493" w:rsidRDefault="00D940C6" w:rsidP="00D940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b/>
                <w:color w:val="000000"/>
              </w:rPr>
            </w:pPr>
            <w:r w:rsidRPr="00085493">
              <w:rPr>
                <w:color w:val="000000"/>
                <w:sz w:val="20"/>
                <w:szCs w:val="20"/>
                <w:highlight w:val="lightGray"/>
              </w:rPr>
              <w:t>Consistency checks to correctly reference inverse properties (WS)</w:t>
            </w:r>
          </w:p>
        </w:tc>
      </w:tr>
      <w:tr w:rsidR="00D940C6" w14:paraId="00C293F2" w14:textId="77777777">
        <w:tc>
          <w:tcPr>
            <w:tcW w:w="1795" w:type="dxa"/>
            <w:shd w:val="clear" w:color="auto" w:fill="F2F2F2"/>
          </w:tcPr>
          <w:p w14:paraId="79A1934B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15:45 – 16:15 </w:t>
            </w:r>
          </w:p>
        </w:tc>
        <w:tc>
          <w:tcPr>
            <w:tcW w:w="7560" w:type="dxa"/>
            <w:gridSpan w:val="2"/>
            <w:shd w:val="clear" w:color="auto" w:fill="F2F2F2"/>
          </w:tcPr>
          <w:p w14:paraId="469C99BC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D940C6" w14:paraId="28689349" w14:textId="77777777">
        <w:tc>
          <w:tcPr>
            <w:tcW w:w="1795" w:type="dxa"/>
            <w:shd w:val="clear" w:color="auto" w:fill="D0CECE"/>
          </w:tcPr>
          <w:p w14:paraId="43B26BCD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Session 1.4:</w:t>
            </w:r>
          </w:p>
        </w:tc>
        <w:tc>
          <w:tcPr>
            <w:tcW w:w="7560" w:type="dxa"/>
            <w:gridSpan w:val="2"/>
            <w:shd w:val="clear" w:color="auto" w:fill="D0CECE"/>
          </w:tcPr>
          <w:p w14:paraId="2EDE7CDA" w14:textId="77777777" w:rsidR="00D940C6" w:rsidRDefault="00D940C6" w:rsidP="00D940C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CIDOC CRM</w:t>
            </w:r>
          </w:p>
        </w:tc>
      </w:tr>
      <w:tr w:rsidR="00D940C6" w14:paraId="7486931D" w14:textId="77777777">
        <w:tc>
          <w:tcPr>
            <w:tcW w:w="1795" w:type="dxa"/>
            <w:vMerge w:val="restart"/>
          </w:tcPr>
          <w:p w14:paraId="4EE71410" w14:textId="77777777" w:rsidR="00D940C6" w:rsidRDefault="00D940C6" w:rsidP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16:15 – 17:45</w:t>
            </w:r>
          </w:p>
        </w:tc>
        <w:tc>
          <w:tcPr>
            <w:tcW w:w="995" w:type="dxa"/>
          </w:tcPr>
          <w:p w14:paraId="11F97AAA" w14:textId="77777777" w:rsidR="00D940C6" w:rsidRDefault="00D940C6" w:rsidP="00D940C6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707</w:t>
            </w:r>
          </w:p>
        </w:tc>
        <w:tc>
          <w:tcPr>
            <w:tcW w:w="6565" w:type="dxa"/>
          </w:tcPr>
          <w:p w14:paraId="2AE37EDC" w14:textId="77777777" w:rsidR="00D940C6" w:rsidRDefault="00D940C6" w:rsidP="00D940C6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E31 Document – scope note revision</w:t>
            </w:r>
            <w:r>
              <w:rPr>
                <w:sz w:val="20"/>
                <w:szCs w:val="20"/>
              </w:rPr>
              <w:t xml:space="preserve"> (MD, PF)</w:t>
            </w:r>
          </w:p>
        </w:tc>
      </w:tr>
      <w:tr w:rsidR="00D940C6" w14:paraId="70318104" w14:textId="77777777">
        <w:tc>
          <w:tcPr>
            <w:tcW w:w="1795" w:type="dxa"/>
            <w:vMerge/>
          </w:tcPr>
          <w:p w14:paraId="69C6AD87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5FC06C3" w14:textId="77777777" w:rsidR="00D940C6" w:rsidRDefault="00D940C6" w:rsidP="00D940C6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650</w:t>
            </w:r>
          </w:p>
        </w:tc>
        <w:tc>
          <w:tcPr>
            <w:tcW w:w="6565" w:type="dxa"/>
          </w:tcPr>
          <w:p w14:paraId="309C1DD7" w14:textId="77777777" w:rsidR="00D940C6" w:rsidRDefault="00D940C6" w:rsidP="00D940C6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 xml:space="preserve">Scope-note update for typed properties </w:t>
            </w:r>
            <w:r>
              <w:rPr>
                <w:sz w:val="20"/>
                <w:szCs w:val="20"/>
              </w:rPr>
              <w:t>(CEO)</w:t>
            </w:r>
          </w:p>
        </w:tc>
      </w:tr>
      <w:tr w:rsidR="00D940C6" w14:paraId="40081699" w14:textId="77777777">
        <w:tc>
          <w:tcPr>
            <w:tcW w:w="1795" w:type="dxa"/>
            <w:vMerge/>
          </w:tcPr>
          <w:p w14:paraId="362F7455" w14:textId="77777777" w:rsidR="00D940C6" w:rsidRDefault="00D940C6" w:rsidP="00D9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58EC0B6" w14:textId="77777777" w:rsidR="00D940C6" w:rsidRDefault="00D940C6" w:rsidP="00D940C6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274</w:t>
            </w:r>
          </w:p>
        </w:tc>
        <w:tc>
          <w:tcPr>
            <w:tcW w:w="6565" w:type="dxa"/>
          </w:tcPr>
          <w:p w14:paraId="6083EC2B" w14:textId="77777777" w:rsidR="00D940C6" w:rsidRDefault="00D940C6" w:rsidP="00D940C6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Archetypical sounds</w:t>
            </w:r>
            <w:r>
              <w:rPr>
                <w:sz w:val="20"/>
                <w:szCs w:val="20"/>
              </w:rPr>
              <w:t xml:space="preserve"> (GB, SdS, PR)</w:t>
            </w:r>
          </w:p>
        </w:tc>
      </w:tr>
    </w:tbl>
    <w:p w14:paraId="1157B16B" w14:textId="77777777" w:rsidR="00AC539A" w:rsidRDefault="00AC539A"/>
    <w:p w14:paraId="1A456EAE" w14:textId="77777777" w:rsidR="000B6333" w:rsidRDefault="000B6333"/>
    <w:p w14:paraId="3217C98C" w14:textId="77777777" w:rsidR="000B6333" w:rsidRDefault="000B6333"/>
    <w:p w14:paraId="772C98D6" w14:textId="77777777" w:rsidR="000B6333" w:rsidRDefault="000B6333">
      <w:pPr>
        <w:rPr>
          <w:color w:val="1F3863"/>
          <w:sz w:val="24"/>
          <w:szCs w:val="24"/>
        </w:rPr>
      </w:pPr>
      <w:r>
        <w:br w:type="page"/>
      </w:r>
    </w:p>
    <w:p w14:paraId="6C3E146F" w14:textId="2F47F91D" w:rsidR="00AC539A" w:rsidRDefault="008C0BA7">
      <w:pPr>
        <w:pStyle w:val="Heading3"/>
      </w:pPr>
      <w:r>
        <w:lastRenderedPageBreak/>
        <w:t>Wednesday 15 October 2025 – “Stelios Orphanoudakis” Meeting Room; Eleftherios Economou Building</w:t>
      </w:r>
    </w:p>
    <w:tbl>
      <w:tblPr>
        <w:tblStyle w:val="af4"/>
        <w:tblW w:w="935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4"/>
        <w:gridCol w:w="996"/>
        <w:gridCol w:w="6560"/>
      </w:tblGrid>
      <w:tr w:rsidR="00AC539A" w14:paraId="33301017" w14:textId="77777777">
        <w:tc>
          <w:tcPr>
            <w:tcW w:w="1794" w:type="dxa"/>
            <w:shd w:val="clear" w:color="auto" w:fill="D0CECE"/>
          </w:tcPr>
          <w:p w14:paraId="24A2D9DE" w14:textId="77777777" w:rsidR="00AC539A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Session 2.1: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168CD0B9" w14:textId="77777777" w:rsidR="00AC539A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CRMgeo update</w:t>
            </w:r>
          </w:p>
        </w:tc>
      </w:tr>
      <w:tr w:rsidR="00AC539A" w14:paraId="4345E737" w14:textId="77777777">
        <w:tc>
          <w:tcPr>
            <w:tcW w:w="1794" w:type="dxa"/>
            <w:vMerge w:val="restart"/>
          </w:tcPr>
          <w:p w14:paraId="55E615C0" w14:textId="77777777" w:rsidR="00AC539A" w:rsidRDefault="008C0B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09:30 – 11:00</w:t>
            </w:r>
          </w:p>
        </w:tc>
        <w:tc>
          <w:tcPr>
            <w:tcW w:w="996" w:type="dxa"/>
          </w:tcPr>
          <w:p w14:paraId="76DD46F4" w14:textId="77777777" w:rsidR="00AC539A" w:rsidRDefault="008C0BA7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674</w:t>
            </w:r>
          </w:p>
        </w:tc>
        <w:tc>
          <w:tcPr>
            <w:tcW w:w="6560" w:type="dxa"/>
          </w:tcPr>
          <w:p w14:paraId="21F80789" w14:textId="74A97D7C" w:rsidR="00AC539A" w:rsidRDefault="008C0BA7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Harmonize CRMgeo with CRMbase v7.1.2</w:t>
            </w:r>
            <w:r w:rsidR="00883574">
              <w:rPr>
                <w:sz w:val="20"/>
                <w:szCs w:val="20"/>
              </w:rPr>
              <w:t xml:space="preserve"> (GH)</w:t>
            </w:r>
          </w:p>
        </w:tc>
      </w:tr>
      <w:tr w:rsidR="00827798" w14:paraId="71B823B4" w14:textId="77777777" w:rsidTr="00030126">
        <w:tc>
          <w:tcPr>
            <w:tcW w:w="1794" w:type="dxa"/>
            <w:vMerge/>
          </w:tcPr>
          <w:p w14:paraId="4DAF7FA8" w14:textId="77777777" w:rsidR="00827798" w:rsidRDefault="00827798" w:rsidP="008277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highlight w:val="lightGray"/>
                <w:u w:val="single"/>
              </w:rPr>
            </w:pPr>
          </w:p>
        </w:tc>
        <w:tc>
          <w:tcPr>
            <w:tcW w:w="7556" w:type="dxa"/>
            <w:gridSpan w:val="2"/>
          </w:tcPr>
          <w:p w14:paraId="2408A5AC" w14:textId="77777777" w:rsidR="00827798" w:rsidRPr="00827798" w:rsidRDefault="00827798" w:rsidP="00827798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827798">
              <w:rPr>
                <w:sz w:val="20"/>
                <w:szCs w:val="20"/>
                <w:u w:val="single"/>
              </w:rPr>
              <w:t xml:space="preserve">Manuscript-AI ontological framework </w:t>
            </w:r>
          </w:p>
          <w:p w14:paraId="6F502C15" w14:textId="7AC86C75" w:rsidR="00827798" w:rsidRDefault="00827798" w:rsidP="00827798">
            <w:pPr>
              <w:tabs>
                <w:tab w:val="left" w:pos="2550"/>
              </w:tabs>
              <w:spacing w:before="40" w:after="40" w:line="252" w:lineRule="auto"/>
              <w:rPr>
                <w:sz w:val="20"/>
                <w:szCs w:val="20"/>
                <w:highlight w:val="lightGray"/>
                <w:u w:val="single"/>
              </w:rPr>
            </w:pPr>
            <w:r w:rsidRPr="00827798">
              <w:rPr>
                <w:b/>
                <w:bCs/>
                <w:sz w:val="20"/>
                <w:szCs w:val="20"/>
              </w:rPr>
              <w:t>Giulia Biagioni</w:t>
            </w:r>
            <w:r>
              <w:rPr>
                <w:sz w:val="20"/>
                <w:szCs w:val="20"/>
              </w:rPr>
              <w:t xml:space="preserve"> (TNO innovation for life)</w:t>
            </w:r>
            <w:r w:rsidRPr="00827798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27798" w14:paraId="68448594" w14:textId="77777777" w:rsidTr="00030126">
        <w:tc>
          <w:tcPr>
            <w:tcW w:w="1794" w:type="dxa"/>
            <w:vMerge/>
          </w:tcPr>
          <w:p w14:paraId="735E6E8E" w14:textId="77777777" w:rsidR="00827798" w:rsidRDefault="00827798" w:rsidP="008277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highlight w:val="lightGray"/>
                <w:u w:val="single"/>
              </w:rPr>
            </w:pPr>
          </w:p>
        </w:tc>
        <w:tc>
          <w:tcPr>
            <w:tcW w:w="7556" w:type="dxa"/>
            <w:gridSpan w:val="2"/>
          </w:tcPr>
          <w:p w14:paraId="27C567D1" w14:textId="77777777" w:rsidR="00827798" w:rsidRDefault="00827798" w:rsidP="00827798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New documentation –Methodologies and the CIDOC CRM</w:t>
            </w:r>
          </w:p>
          <w:p w14:paraId="08C42823" w14:textId="5B2C89BA" w:rsidR="00827798" w:rsidRDefault="00827798" w:rsidP="00827798">
            <w:pPr>
              <w:tabs>
                <w:tab w:val="left" w:pos="2550"/>
              </w:tabs>
              <w:spacing w:before="40" w:after="40" w:line="252" w:lineRule="auto"/>
              <w:rPr>
                <w:sz w:val="20"/>
                <w:szCs w:val="20"/>
                <w:highlight w:val="lightGray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t xml:space="preserve">Dominic Oldman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Kartography</w:t>
            </w:r>
            <w:proofErr w:type="spellEnd"/>
            <w:r>
              <w:rPr>
                <w:sz w:val="20"/>
                <w:szCs w:val="20"/>
              </w:rPr>
              <w:t xml:space="preserve"> CIC)</w:t>
            </w:r>
          </w:p>
        </w:tc>
      </w:tr>
      <w:tr w:rsidR="00827798" w14:paraId="47E042AE" w14:textId="77777777">
        <w:tc>
          <w:tcPr>
            <w:tcW w:w="1794" w:type="dxa"/>
            <w:shd w:val="clear" w:color="auto" w:fill="F2F2F2"/>
          </w:tcPr>
          <w:p w14:paraId="288E6FB8" w14:textId="77777777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56" w:type="dxa"/>
            <w:gridSpan w:val="2"/>
            <w:shd w:val="clear" w:color="auto" w:fill="F2F2F2"/>
          </w:tcPr>
          <w:p w14:paraId="7B60B3D7" w14:textId="77777777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827798" w14:paraId="658B4944" w14:textId="77777777">
        <w:tc>
          <w:tcPr>
            <w:tcW w:w="1794" w:type="dxa"/>
            <w:shd w:val="clear" w:color="auto" w:fill="D0CECE"/>
          </w:tcPr>
          <w:p w14:paraId="016AE58E" w14:textId="77777777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Session 2.2: </w:t>
            </w:r>
          </w:p>
        </w:tc>
        <w:tc>
          <w:tcPr>
            <w:tcW w:w="7556" w:type="dxa"/>
            <w:gridSpan w:val="2"/>
            <w:tcBorders>
              <w:bottom w:val="single" w:sz="4" w:space="0" w:color="000000"/>
            </w:tcBorders>
            <w:shd w:val="clear" w:color="auto" w:fill="D0CECE"/>
          </w:tcPr>
          <w:p w14:paraId="7CF531FA" w14:textId="77777777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LRMoo update</w:t>
            </w:r>
          </w:p>
        </w:tc>
      </w:tr>
      <w:tr w:rsidR="00827798" w14:paraId="7254B4DA" w14:textId="77777777">
        <w:tc>
          <w:tcPr>
            <w:tcW w:w="1794" w:type="dxa"/>
            <w:vMerge w:val="restart"/>
          </w:tcPr>
          <w:p w14:paraId="2B86AE6A" w14:textId="77777777" w:rsidR="00827798" w:rsidRDefault="00827798" w:rsidP="008277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68DDE3E2" w14:textId="77777777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684</w:t>
            </w:r>
          </w:p>
        </w:tc>
        <w:tc>
          <w:tcPr>
            <w:tcW w:w="6560" w:type="dxa"/>
            <w:tcBorders>
              <w:top w:val="single" w:sz="4" w:space="0" w:color="000000"/>
            </w:tcBorders>
          </w:tcPr>
          <w:p w14:paraId="237C4AF7" w14:textId="77777777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Modelling of Series in LRMoo</w:t>
            </w:r>
            <w:r>
              <w:t xml:space="preserve"> </w:t>
            </w:r>
            <w:r>
              <w:rPr>
                <w:sz w:val="20"/>
                <w:szCs w:val="20"/>
              </w:rPr>
              <w:t>(PR, TA, MZ)</w:t>
            </w:r>
          </w:p>
        </w:tc>
      </w:tr>
      <w:tr w:rsidR="00827798" w14:paraId="56A3DEC9" w14:textId="77777777">
        <w:tc>
          <w:tcPr>
            <w:tcW w:w="1794" w:type="dxa"/>
            <w:vMerge/>
          </w:tcPr>
          <w:p w14:paraId="36AB0835" w14:textId="77777777" w:rsidR="00827798" w:rsidRDefault="00827798" w:rsidP="008277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5A669A37" w14:textId="77777777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685</w:t>
            </w:r>
          </w:p>
        </w:tc>
        <w:tc>
          <w:tcPr>
            <w:tcW w:w="6560" w:type="dxa"/>
            <w:tcBorders>
              <w:top w:val="single" w:sz="4" w:space="0" w:color="000000"/>
            </w:tcBorders>
          </w:tcPr>
          <w:p w14:paraId="2D371C54" w14:textId="77777777" w:rsidR="00827798" w:rsidRDefault="00827798" w:rsidP="00827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FOL statements in LRMoo </w:t>
            </w:r>
          </w:p>
          <w:p w14:paraId="36468F05" w14:textId="77777777" w:rsidR="00827798" w:rsidRDefault="00827798" w:rsidP="008277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Rxx has associated appellation (PR, TA, MZ)</w:t>
            </w:r>
          </w:p>
          <w:p w14:paraId="4BE977C0" w14:textId="77777777" w:rsidR="00827798" w:rsidRDefault="00827798" w:rsidP="008277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Clause about avoiding redundant FOL statements (CEO)</w:t>
            </w:r>
          </w:p>
        </w:tc>
      </w:tr>
      <w:tr w:rsidR="00827798" w14:paraId="014D03E9" w14:textId="77777777">
        <w:tc>
          <w:tcPr>
            <w:tcW w:w="1794" w:type="dxa"/>
            <w:vMerge/>
          </w:tcPr>
          <w:p w14:paraId="67A69D48" w14:textId="77777777" w:rsidR="00827798" w:rsidRDefault="00827798" w:rsidP="008277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tcBorders>
              <w:top w:val="single" w:sz="4" w:space="0" w:color="000000"/>
            </w:tcBorders>
          </w:tcPr>
          <w:p w14:paraId="7DECD24E" w14:textId="77777777" w:rsidR="00827798" w:rsidRDefault="00827798" w:rsidP="00827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883574">
              <w:rPr>
                <w:b/>
                <w:color w:val="000000"/>
                <w:sz w:val="20"/>
                <w:szCs w:val="20"/>
                <w:highlight w:val="lightGray"/>
              </w:rPr>
              <w:t>aob</w:t>
            </w:r>
            <w:proofErr w:type="spellEnd"/>
          </w:p>
        </w:tc>
      </w:tr>
      <w:tr w:rsidR="00827798" w14:paraId="146B2525" w14:textId="77777777">
        <w:tc>
          <w:tcPr>
            <w:tcW w:w="1794" w:type="dxa"/>
            <w:shd w:val="clear" w:color="auto" w:fill="AEAAAA"/>
          </w:tcPr>
          <w:p w14:paraId="029BA1A5" w14:textId="77777777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13:00 – 14:15</w:t>
            </w:r>
          </w:p>
        </w:tc>
        <w:tc>
          <w:tcPr>
            <w:tcW w:w="7556" w:type="dxa"/>
            <w:gridSpan w:val="2"/>
            <w:shd w:val="clear" w:color="auto" w:fill="AEAAAA"/>
          </w:tcPr>
          <w:p w14:paraId="2794D990" w14:textId="77777777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Lunch break</w:t>
            </w:r>
          </w:p>
        </w:tc>
      </w:tr>
      <w:tr w:rsidR="00827798" w14:paraId="0E8C8DC3" w14:textId="77777777">
        <w:tc>
          <w:tcPr>
            <w:tcW w:w="1794" w:type="dxa"/>
            <w:shd w:val="clear" w:color="auto" w:fill="D0CECE"/>
          </w:tcPr>
          <w:p w14:paraId="6D7CADA1" w14:textId="77777777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Session 2.3: 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631DEFFC" w14:textId="134DD5B0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CRMdig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update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27798" w14:paraId="292C9505" w14:textId="77777777" w:rsidTr="00A37206">
        <w:tc>
          <w:tcPr>
            <w:tcW w:w="1794" w:type="dxa"/>
            <w:vMerge w:val="restart"/>
          </w:tcPr>
          <w:p w14:paraId="412724F1" w14:textId="77777777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14:15 – 15:45</w:t>
            </w:r>
          </w:p>
        </w:tc>
        <w:tc>
          <w:tcPr>
            <w:tcW w:w="996" w:type="dxa"/>
          </w:tcPr>
          <w:p w14:paraId="0F0F3D5B" w14:textId="7209B32B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547</w:t>
            </w:r>
          </w:p>
        </w:tc>
        <w:tc>
          <w:tcPr>
            <w:tcW w:w="6560" w:type="dxa"/>
          </w:tcPr>
          <w:p w14:paraId="15C106BF" w14:textId="792B5F92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u w:val="single"/>
              </w:rPr>
              <w:t>CRMdig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Update</w:t>
            </w:r>
          </w:p>
        </w:tc>
      </w:tr>
      <w:tr w:rsidR="00827798" w14:paraId="4D2611A9" w14:textId="77777777" w:rsidTr="00A37206">
        <w:tc>
          <w:tcPr>
            <w:tcW w:w="1794" w:type="dxa"/>
            <w:vMerge/>
          </w:tcPr>
          <w:p w14:paraId="1FE60381" w14:textId="77777777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56213392" w14:textId="0FFE540F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708</w:t>
            </w:r>
          </w:p>
        </w:tc>
        <w:tc>
          <w:tcPr>
            <w:tcW w:w="6560" w:type="dxa"/>
          </w:tcPr>
          <w:p w14:paraId="52C43B5C" w14:textId="2AEB8C35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 xml:space="preserve">Reviewing </w:t>
            </w:r>
            <w:proofErr w:type="spellStart"/>
            <w:r>
              <w:rPr>
                <w:sz w:val="20"/>
                <w:szCs w:val="20"/>
                <w:u w:val="single"/>
              </w:rPr>
              <w:t>CRMdig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4.0 Digitization and D9 Data Object</w:t>
            </w:r>
          </w:p>
        </w:tc>
      </w:tr>
      <w:tr w:rsidR="00827798" w14:paraId="48E5EAE4" w14:textId="77777777" w:rsidTr="00A37206">
        <w:tc>
          <w:tcPr>
            <w:tcW w:w="1794" w:type="dxa"/>
            <w:vMerge/>
          </w:tcPr>
          <w:p w14:paraId="0CD5FF95" w14:textId="77777777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08BAB34D" w14:textId="296E8F0B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709</w:t>
            </w:r>
          </w:p>
        </w:tc>
        <w:tc>
          <w:tcPr>
            <w:tcW w:w="6560" w:type="dxa"/>
          </w:tcPr>
          <w:p w14:paraId="7D7D3EFA" w14:textId="11725EE8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 xml:space="preserve">Reviewing D35 Area in </w:t>
            </w:r>
            <w:proofErr w:type="spellStart"/>
            <w:r>
              <w:rPr>
                <w:sz w:val="20"/>
                <w:szCs w:val="20"/>
                <w:u w:val="single"/>
              </w:rPr>
              <w:t>CRMdig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4.0</w:t>
            </w:r>
          </w:p>
        </w:tc>
      </w:tr>
      <w:tr w:rsidR="00827798" w14:paraId="3810F302" w14:textId="77777777" w:rsidTr="00A37206">
        <w:tc>
          <w:tcPr>
            <w:tcW w:w="1794" w:type="dxa"/>
            <w:vMerge/>
          </w:tcPr>
          <w:p w14:paraId="6BB9350D" w14:textId="77777777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3B3528D6" w14:textId="6BAFAFD0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423</w:t>
            </w:r>
          </w:p>
        </w:tc>
        <w:tc>
          <w:tcPr>
            <w:tcW w:w="6560" w:type="dxa"/>
          </w:tcPr>
          <w:p w14:paraId="016C6FFD" w14:textId="4DF8ADFB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F54 Utilized Information Carrier</w:t>
            </w:r>
            <w:r w:rsidRPr="004D44FF">
              <w:rPr>
                <w:sz w:val="20"/>
                <w:szCs w:val="20"/>
              </w:rPr>
              <w:t xml:space="preserve"> (tentative)</w:t>
            </w:r>
          </w:p>
        </w:tc>
      </w:tr>
      <w:tr w:rsidR="00827798" w14:paraId="614063DF" w14:textId="77777777" w:rsidTr="00A37206">
        <w:tc>
          <w:tcPr>
            <w:tcW w:w="1794" w:type="dxa"/>
            <w:vMerge/>
          </w:tcPr>
          <w:p w14:paraId="54824AF3" w14:textId="77777777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25823434" w14:textId="583753EB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572</w:t>
            </w:r>
          </w:p>
        </w:tc>
        <w:tc>
          <w:tcPr>
            <w:tcW w:w="6560" w:type="dxa"/>
          </w:tcPr>
          <w:p w14:paraId="0F198643" w14:textId="5D9B4120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R34 has validity period</w:t>
            </w:r>
            <w:r w:rsidRPr="004D44FF">
              <w:rPr>
                <w:sz w:val="20"/>
                <w:szCs w:val="20"/>
              </w:rPr>
              <w:t xml:space="preserve"> (tentative)</w:t>
            </w:r>
          </w:p>
        </w:tc>
      </w:tr>
      <w:tr w:rsidR="00827798" w14:paraId="720FAE75" w14:textId="77777777">
        <w:tc>
          <w:tcPr>
            <w:tcW w:w="1794" w:type="dxa"/>
            <w:shd w:val="clear" w:color="auto" w:fill="F2F2F2"/>
          </w:tcPr>
          <w:p w14:paraId="2E5DAD2B" w14:textId="77777777" w:rsidR="00827798" w:rsidRDefault="00827798" w:rsidP="0082779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15:45 – 16:15 </w:t>
            </w:r>
          </w:p>
        </w:tc>
        <w:tc>
          <w:tcPr>
            <w:tcW w:w="7556" w:type="dxa"/>
            <w:gridSpan w:val="2"/>
            <w:shd w:val="clear" w:color="auto" w:fill="F2F2F2"/>
          </w:tcPr>
          <w:p w14:paraId="5AC927FB" w14:textId="77777777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827798" w14:paraId="3D7E1761" w14:textId="77777777">
        <w:tc>
          <w:tcPr>
            <w:tcW w:w="1794" w:type="dxa"/>
            <w:shd w:val="clear" w:color="auto" w:fill="D0CECE"/>
          </w:tcPr>
          <w:p w14:paraId="5EA4BC62" w14:textId="77777777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Session 2.4: 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70DBDB6F" w14:textId="2C0B8054" w:rsidR="00827798" w:rsidRDefault="00827798" w:rsidP="00827798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Community </w:t>
            </w:r>
            <w:r>
              <w:rPr>
                <w:sz w:val="20"/>
                <w:szCs w:val="20"/>
                <w:lang w:val="en-US"/>
              </w:rPr>
              <w:t>(next meetings, administrative issues)</w:t>
            </w:r>
          </w:p>
        </w:tc>
      </w:tr>
      <w:tr w:rsidR="00827798" w14:paraId="33FB138A" w14:textId="77777777" w:rsidTr="00893F77">
        <w:tc>
          <w:tcPr>
            <w:tcW w:w="1794" w:type="dxa"/>
            <w:vMerge w:val="restart"/>
          </w:tcPr>
          <w:p w14:paraId="2953A700" w14:textId="77777777" w:rsidR="00827798" w:rsidRDefault="00827798" w:rsidP="008277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16:15 – 17:45</w:t>
            </w:r>
          </w:p>
        </w:tc>
        <w:tc>
          <w:tcPr>
            <w:tcW w:w="7556" w:type="dxa"/>
            <w:gridSpan w:val="2"/>
          </w:tcPr>
          <w:p w14:paraId="241E2841" w14:textId="25866A64" w:rsidR="00827798" w:rsidRDefault="00827798" w:rsidP="00827798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Schedule the 62</w:t>
            </w:r>
            <w:r w:rsidRPr="00262504">
              <w:rPr>
                <w:color w:val="000000"/>
                <w:sz w:val="20"/>
                <w:szCs w:val="20"/>
                <w:vertAlign w:val="superscript"/>
              </w:rPr>
              <w:t>nd</w:t>
            </w:r>
            <w:r>
              <w:rPr>
                <w:color w:val="000000"/>
                <w:sz w:val="20"/>
                <w:szCs w:val="20"/>
              </w:rPr>
              <w:t xml:space="preserve"> CIDOC CRM &amp; 55</w:t>
            </w:r>
            <w:r w:rsidRPr="00262504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FRBR/LRMoo SIG Meeting (Monday 23- Thursday 26 March 2026, University of Oxford)</w:t>
            </w:r>
          </w:p>
        </w:tc>
      </w:tr>
      <w:tr w:rsidR="00827798" w14:paraId="6416B070" w14:textId="77777777" w:rsidTr="00893F77">
        <w:tc>
          <w:tcPr>
            <w:tcW w:w="1794" w:type="dxa"/>
            <w:vMerge/>
          </w:tcPr>
          <w:p w14:paraId="3F719841" w14:textId="77777777" w:rsidR="00827798" w:rsidRDefault="00827798" w:rsidP="008277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</w:tcPr>
          <w:p w14:paraId="03EADC6B" w14:textId="30AC4A75" w:rsidR="00827798" w:rsidRDefault="00827798" w:rsidP="00827798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Announce the 63</w:t>
            </w:r>
            <w:r w:rsidRPr="00462293">
              <w:rPr>
                <w:color w:val="000000"/>
                <w:sz w:val="20"/>
                <w:szCs w:val="20"/>
                <w:vertAlign w:val="superscript"/>
              </w:rPr>
              <w:t>rd</w:t>
            </w:r>
            <w:r>
              <w:rPr>
                <w:color w:val="000000"/>
                <w:sz w:val="20"/>
                <w:szCs w:val="20"/>
              </w:rPr>
              <w:t xml:space="preserve"> CIDOC CRM &amp; 56</w:t>
            </w:r>
            <w:r w:rsidRPr="00462293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FRBR/LRMoo SIG Meeting (Nuremberg, late September – early October 2026)</w:t>
            </w:r>
          </w:p>
        </w:tc>
      </w:tr>
      <w:tr w:rsidR="00827798" w14:paraId="027EC834" w14:textId="77777777" w:rsidTr="00893F77">
        <w:tc>
          <w:tcPr>
            <w:tcW w:w="1794" w:type="dxa"/>
            <w:vMerge/>
          </w:tcPr>
          <w:p w14:paraId="6622A8B4" w14:textId="77777777" w:rsidR="00827798" w:rsidRDefault="00827798" w:rsidP="008277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</w:tcPr>
          <w:p w14:paraId="5AAEE472" w14:textId="5CB132F5" w:rsidR="00827798" w:rsidRDefault="00827798" w:rsidP="00827798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Announce the 64</w:t>
            </w:r>
            <w:r w:rsidRPr="005E3748">
              <w:rPr>
                <w:color w:val="000000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CIDOC CRM &amp; 57</w:t>
            </w:r>
            <w:r w:rsidRPr="005E3748">
              <w:rPr>
                <w:color w:val="000000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FRBR/LRMoo SIG Meeting (Cologne, mid-February-mid-March 2027)</w:t>
            </w:r>
          </w:p>
        </w:tc>
      </w:tr>
      <w:tr w:rsidR="00827798" w14:paraId="1276EFB5" w14:textId="77777777" w:rsidTr="00893F77">
        <w:tc>
          <w:tcPr>
            <w:tcW w:w="1794" w:type="dxa"/>
            <w:vMerge/>
          </w:tcPr>
          <w:p w14:paraId="006A32D2" w14:textId="77777777" w:rsidR="00827798" w:rsidRDefault="00827798" w:rsidP="008277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</w:tcPr>
          <w:p w14:paraId="052C604C" w14:textId="14FCD3A6" w:rsidR="00827798" w:rsidRPr="00FC7CC1" w:rsidRDefault="00827798" w:rsidP="00827798">
            <w:pPr>
              <w:spacing w:before="40" w:after="40" w:line="252" w:lineRule="auto"/>
              <w:rPr>
                <w:b/>
                <w:bCs/>
                <w:sz w:val="20"/>
                <w:szCs w:val="20"/>
                <w:u w:val="single"/>
              </w:rPr>
            </w:pPr>
            <w:r w:rsidRPr="00FC7CC1">
              <w:rPr>
                <w:b/>
                <w:bCs/>
                <w:color w:val="000000"/>
                <w:sz w:val="20"/>
                <w:szCs w:val="20"/>
              </w:rPr>
              <w:t>Change of administration; CRM-SIG bylaws</w:t>
            </w:r>
          </w:p>
        </w:tc>
      </w:tr>
    </w:tbl>
    <w:p w14:paraId="2A147EF9" w14:textId="77777777" w:rsidR="00AC539A" w:rsidRDefault="00AC539A"/>
    <w:p w14:paraId="793D5E7C" w14:textId="77777777" w:rsidR="000B6333" w:rsidRDefault="000B6333">
      <w:pPr>
        <w:rPr>
          <w:color w:val="1F3863"/>
          <w:sz w:val="24"/>
          <w:szCs w:val="24"/>
        </w:rPr>
      </w:pPr>
      <w:r>
        <w:br w:type="page"/>
      </w:r>
    </w:p>
    <w:p w14:paraId="6F57D685" w14:textId="011AB925" w:rsidR="00AC539A" w:rsidRDefault="008C0BA7">
      <w:pPr>
        <w:pStyle w:val="Heading3"/>
      </w:pPr>
      <w:r>
        <w:lastRenderedPageBreak/>
        <w:t>Thursday 16 October 2025 – “Stelios Orphanoudakis” Meeting Room; Eleftherios Economou Building</w:t>
      </w:r>
    </w:p>
    <w:tbl>
      <w:tblPr>
        <w:tblStyle w:val="af5"/>
        <w:tblW w:w="935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4"/>
        <w:gridCol w:w="996"/>
        <w:gridCol w:w="6560"/>
      </w:tblGrid>
      <w:tr w:rsidR="00AC539A" w14:paraId="66BE4712" w14:textId="77777777">
        <w:tc>
          <w:tcPr>
            <w:tcW w:w="1794" w:type="dxa"/>
            <w:shd w:val="clear" w:color="auto" w:fill="D0CECE"/>
          </w:tcPr>
          <w:p w14:paraId="17CD91C6" w14:textId="77777777" w:rsidR="00AC539A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Session 3.1: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445E0A4F" w14:textId="77777777" w:rsidR="00AC539A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CRM website</w:t>
            </w:r>
          </w:p>
        </w:tc>
      </w:tr>
      <w:tr w:rsidR="00AC539A" w14:paraId="1ED9BA14" w14:textId="77777777">
        <w:tc>
          <w:tcPr>
            <w:tcW w:w="1794" w:type="dxa"/>
            <w:vMerge w:val="restart"/>
          </w:tcPr>
          <w:p w14:paraId="2CB97D98" w14:textId="77777777" w:rsidR="00AC539A" w:rsidRDefault="008C0BA7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09:30 – 11:00</w:t>
            </w:r>
          </w:p>
        </w:tc>
        <w:tc>
          <w:tcPr>
            <w:tcW w:w="996" w:type="dxa"/>
          </w:tcPr>
          <w:p w14:paraId="6313F3F4" w14:textId="77777777" w:rsidR="00AC539A" w:rsidRDefault="008C0BA7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697</w:t>
            </w:r>
          </w:p>
        </w:tc>
        <w:tc>
          <w:tcPr>
            <w:tcW w:w="6560" w:type="dxa"/>
          </w:tcPr>
          <w:p w14:paraId="0F82B947" w14:textId="77777777" w:rsidR="00AC539A" w:rsidRDefault="008C0BA7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CIDOC CRM website reorganization</w:t>
            </w:r>
          </w:p>
          <w:p w14:paraId="250A7FE8" w14:textId="77777777" w:rsidR="00AC539A" w:rsidRDefault="008C0BA7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(PF, ETz)</w:t>
            </w:r>
          </w:p>
        </w:tc>
      </w:tr>
      <w:tr w:rsidR="00AC539A" w14:paraId="634BF192" w14:textId="77777777">
        <w:tc>
          <w:tcPr>
            <w:tcW w:w="1794" w:type="dxa"/>
            <w:vMerge/>
          </w:tcPr>
          <w:p w14:paraId="21C46018" w14:textId="77777777" w:rsidR="00AC539A" w:rsidRDefault="00AC53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05A72F7F" w14:textId="77777777" w:rsidR="00AC539A" w:rsidRDefault="008C0BA7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704</w:t>
            </w:r>
          </w:p>
        </w:tc>
        <w:tc>
          <w:tcPr>
            <w:tcW w:w="6560" w:type="dxa"/>
          </w:tcPr>
          <w:p w14:paraId="79D5C624" w14:textId="77777777" w:rsidR="00AC539A" w:rsidRDefault="008C0BA7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The future of the mailing list &amp; issues management </w:t>
            </w:r>
          </w:p>
          <w:p w14:paraId="191F5D53" w14:textId="77777777" w:rsidR="00AC539A" w:rsidRDefault="008C0BA7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(GB, PF, ETz, PW, SH)</w:t>
            </w:r>
          </w:p>
        </w:tc>
      </w:tr>
      <w:tr w:rsidR="00E44AB5" w14:paraId="384F5B1A" w14:textId="77777777">
        <w:tc>
          <w:tcPr>
            <w:tcW w:w="1794" w:type="dxa"/>
            <w:vMerge/>
          </w:tcPr>
          <w:p w14:paraId="5C44C8B2" w14:textId="77777777" w:rsidR="00E44AB5" w:rsidRDefault="00E44AB5" w:rsidP="00E44A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55D43565" w14:textId="5045D0A1" w:rsidR="00E44AB5" w:rsidRDefault="00E44AB5" w:rsidP="00E44AB5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538</w:t>
            </w:r>
          </w:p>
        </w:tc>
        <w:tc>
          <w:tcPr>
            <w:tcW w:w="6560" w:type="dxa"/>
          </w:tcPr>
          <w:p w14:paraId="491150A3" w14:textId="21619A71" w:rsidR="00E44AB5" w:rsidRDefault="00E44AB5" w:rsidP="00E44AB5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Documenting the changes in the CRM</w:t>
            </w:r>
            <w:r>
              <w:rPr>
                <w:sz w:val="20"/>
                <w:szCs w:val="20"/>
              </w:rPr>
              <w:t xml:space="preserve"> (PF, ETz)</w:t>
            </w:r>
          </w:p>
        </w:tc>
      </w:tr>
      <w:tr w:rsidR="00E44AB5" w14:paraId="5B80CBA4" w14:textId="77777777">
        <w:tc>
          <w:tcPr>
            <w:tcW w:w="1794" w:type="dxa"/>
            <w:vMerge/>
          </w:tcPr>
          <w:p w14:paraId="737F659F" w14:textId="77777777" w:rsidR="00E44AB5" w:rsidRDefault="00E44AB5" w:rsidP="00E44A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796A8111" w14:textId="77777777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705</w:t>
            </w:r>
          </w:p>
        </w:tc>
        <w:tc>
          <w:tcPr>
            <w:tcW w:w="6560" w:type="dxa"/>
          </w:tcPr>
          <w:p w14:paraId="05E65035" w14:textId="77777777" w:rsidR="00E44AB5" w:rsidRDefault="00E44AB5" w:rsidP="00E44AB5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The “Mappings” section redrafting and different placement</w:t>
            </w:r>
          </w:p>
          <w:p w14:paraId="6F9FAB70" w14:textId="77777777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(GB, ETz, PF)</w:t>
            </w:r>
          </w:p>
        </w:tc>
      </w:tr>
      <w:tr w:rsidR="00E44AB5" w14:paraId="3E2670B1" w14:textId="77777777">
        <w:tc>
          <w:tcPr>
            <w:tcW w:w="1794" w:type="dxa"/>
            <w:shd w:val="clear" w:color="auto" w:fill="F2F2F2"/>
          </w:tcPr>
          <w:p w14:paraId="571D1980" w14:textId="77777777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56" w:type="dxa"/>
            <w:gridSpan w:val="2"/>
            <w:shd w:val="clear" w:color="auto" w:fill="F2F2F2"/>
          </w:tcPr>
          <w:p w14:paraId="12681626" w14:textId="77777777" w:rsidR="00E44AB5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E44AB5" w14:paraId="0D31804E" w14:textId="77777777">
        <w:tc>
          <w:tcPr>
            <w:tcW w:w="1794" w:type="dxa"/>
            <w:shd w:val="clear" w:color="auto" w:fill="D0CECE"/>
          </w:tcPr>
          <w:p w14:paraId="63BE1BAD" w14:textId="77777777" w:rsidR="00E44AB5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Session 3.2: 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0F38B2D6" w14:textId="4BD483DB" w:rsidR="00E44AB5" w:rsidRDefault="00E44AB5" w:rsidP="00E44AB5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Presentations</w:t>
            </w:r>
          </w:p>
        </w:tc>
      </w:tr>
      <w:tr w:rsidR="00E44AB5" w14:paraId="73AF738B" w14:textId="77777777" w:rsidTr="000B3454">
        <w:tc>
          <w:tcPr>
            <w:tcW w:w="1794" w:type="dxa"/>
            <w:vMerge w:val="restart"/>
          </w:tcPr>
          <w:p w14:paraId="3F13EB88" w14:textId="77777777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7556" w:type="dxa"/>
            <w:gridSpan w:val="2"/>
          </w:tcPr>
          <w:p w14:paraId="05FD2217" w14:textId="77777777" w:rsidR="00E44AB5" w:rsidRPr="00E44AB5" w:rsidRDefault="00E44AB5" w:rsidP="00E44AB5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E44AB5">
              <w:rPr>
                <w:sz w:val="20"/>
                <w:szCs w:val="20"/>
                <w:u w:val="single"/>
              </w:rPr>
              <w:t>Storytelling with CIDOC CRM</w:t>
            </w:r>
          </w:p>
          <w:p w14:paraId="722795EC" w14:textId="5B11902A" w:rsidR="00E44AB5" w:rsidRPr="00E44AB5" w:rsidRDefault="00E44AB5" w:rsidP="00E44AB5">
            <w:pPr>
              <w:spacing w:before="40" w:after="40" w:line="252" w:lineRule="auto"/>
              <w:rPr>
                <w:sz w:val="20"/>
                <w:szCs w:val="20"/>
              </w:rPr>
            </w:pPr>
            <w:proofErr w:type="spellStart"/>
            <w:r w:rsidRPr="00E44AB5">
              <w:rPr>
                <w:b/>
                <w:sz w:val="20"/>
                <w:szCs w:val="20"/>
              </w:rPr>
              <w:t>Athinais</w:t>
            </w:r>
            <w:proofErr w:type="spellEnd"/>
            <w:r w:rsidRPr="00E44AB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44AB5">
              <w:rPr>
                <w:b/>
                <w:sz w:val="20"/>
                <w:szCs w:val="20"/>
              </w:rPr>
              <w:t>Mousoura</w:t>
            </w:r>
            <w:proofErr w:type="spellEnd"/>
            <w:r w:rsidRPr="00E44AB5">
              <w:rPr>
                <w:sz w:val="20"/>
                <w:szCs w:val="20"/>
              </w:rPr>
              <w:t xml:space="preserve"> &amp; </w:t>
            </w:r>
            <w:r w:rsidRPr="00E44AB5">
              <w:rPr>
                <w:b/>
                <w:bCs/>
                <w:sz w:val="20"/>
                <w:szCs w:val="20"/>
              </w:rPr>
              <w:t>Sarantos Kapidakis</w:t>
            </w:r>
            <w:r w:rsidRPr="00E44AB5">
              <w:rPr>
                <w:sz w:val="20"/>
                <w:szCs w:val="20"/>
              </w:rPr>
              <w:t xml:space="preserve"> (University of West Attica)</w:t>
            </w:r>
          </w:p>
        </w:tc>
      </w:tr>
      <w:tr w:rsidR="00E44AB5" w14:paraId="6224AAAE" w14:textId="77777777" w:rsidTr="00E81A23">
        <w:tc>
          <w:tcPr>
            <w:tcW w:w="1794" w:type="dxa"/>
            <w:vMerge/>
          </w:tcPr>
          <w:p w14:paraId="297B6439" w14:textId="77777777" w:rsidR="00E44AB5" w:rsidRDefault="00E44AB5" w:rsidP="00E44A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</w:tcPr>
          <w:p w14:paraId="4DCB5131" w14:textId="77777777" w:rsidR="00E44AB5" w:rsidRPr="00E44AB5" w:rsidRDefault="00E44AB5" w:rsidP="00E44AB5">
            <w:pPr>
              <w:spacing w:before="40" w:after="40" w:line="252" w:lineRule="auto"/>
              <w:rPr>
                <w:bCs/>
                <w:sz w:val="20"/>
                <w:szCs w:val="20"/>
                <w:u w:val="single"/>
              </w:rPr>
            </w:pPr>
            <w:r w:rsidRPr="00E44AB5">
              <w:rPr>
                <w:bCs/>
                <w:sz w:val="20"/>
                <w:szCs w:val="20"/>
                <w:u w:val="single"/>
              </w:rPr>
              <w:t xml:space="preserve">Data Management in Practice: Applying CIDOC CRM Vocabularies in </w:t>
            </w:r>
            <w:proofErr w:type="spellStart"/>
            <w:proofErr w:type="gramStart"/>
            <w:r w:rsidRPr="00E44AB5">
              <w:rPr>
                <w:bCs/>
                <w:sz w:val="20"/>
                <w:szCs w:val="20"/>
                <w:u w:val="single"/>
              </w:rPr>
              <w:t>a</w:t>
            </w:r>
            <w:proofErr w:type="spellEnd"/>
            <w:proofErr w:type="gramEnd"/>
            <w:r w:rsidRPr="00E44AB5">
              <w:rPr>
                <w:bCs/>
                <w:sz w:val="20"/>
                <w:szCs w:val="20"/>
                <w:u w:val="single"/>
              </w:rPr>
              <w:t xml:space="preserve"> Academic Research Data Management System</w:t>
            </w:r>
          </w:p>
          <w:p w14:paraId="7DC0A270" w14:textId="0BF6AC94" w:rsidR="00E44AB5" w:rsidRPr="00E44AB5" w:rsidRDefault="00E44AB5" w:rsidP="00E44AB5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E44AB5">
              <w:rPr>
                <w:b/>
                <w:sz w:val="20"/>
                <w:szCs w:val="20"/>
              </w:rPr>
              <w:t xml:space="preserve">Mariana Curado Malta </w:t>
            </w:r>
            <w:r w:rsidRPr="00E44AB5">
              <w:rPr>
                <w:sz w:val="20"/>
                <w:szCs w:val="20"/>
              </w:rPr>
              <w:t>(University of Porto)</w:t>
            </w:r>
          </w:p>
        </w:tc>
      </w:tr>
      <w:tr w:rsidR="00E44AB5" w14:paraId="2C0A37B9" w14:textId="77777777" w:rsidTr="00E81A23">
        <w:tc>
          <w:tcPr>
            <w:tcW w:w="1794" w:type="dxa"/>
            <w:vMerge/>
          </w:tcPr>
          <w:p w14:paraId="17598909" w14:textId="77777777" w:rsidR="00E44AB5" w:rsidRDefault="00E44AB5" w:rsidP="00E44A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</w:tcPr>
          <w:p w14:paraId="28607B8B" w14:textId="77777777" w:rsidR="00E44AB5" w:rsidRPr="00E44AB5" w:rsidRDefault="00E44AB5" w:rsidP="00E44AB5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E44AB5">
              <w:rPr>
                <w:sz w:val="20"/>
                <w:szCs w:val="20"/>
                <w:u w:val="single"/>
              </w:rPr>
              <w:t xml:space="preserve">Modelling museum critical cataloguing practices using CIDOC CRM </w:t>
            </w:r>
          </w:p>
          <w:p w14:paraId="60EAD56A" w14:textId="18704C41" w:rsidR="00E44AB5" w:rsidRPr="00E44AB5" w:rsidRDefault="00E44AB5" w:rsidP="00E44AB5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E44AB5">
              <w:rPr>
                <w:b/>
                <w:bCs/>
                <w:sz w:val="20"/>
                <w:szCs w:val="20"/>
              </w:rPr>
              <w:t xml:space="preserve">Erin Canning </w:t>
            </w:r>
            <w:r w:rsidRPr="00E44AB5">
              <w:rPr>
                <w:sz w:val="20"/>
                <w:szCs w:val="20"/>
              </w:rPr>
              <w:t>(University of Oxford)</w:t>
            </w:r>
          </w:p>
        </w:tc>
      </w:tr>
      <w:tr w:rsidR="00E44AB5" w14:paraId="34487A6C" w14:textId="77777777">
        <w:tc>
          <w:tcPr>
            <w:tcW w:w="1794" w:type="dxa"/>
            <w:shd w:val="clear" w:color="auto" w:fill="AEAAAA"/>
          </w:tcPr>
          <w:p w14:paraId="05F1763F" w14:textId="77777777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13:00 – 14:15</w:t>
            </w:r>
          </w:p>
        </w:tc>
        <w:tc>
          <w:tcPr>
            <w:tcW w:w="7556" w:type="dxa"/>
            <w:gridSpan w:val="2"/>
            <w:shd w:val="clear" w:color="auto" w:fill="AEAAAA"/>
          </w:tcPr>
          <w:p w14:paraId="1B5202F7" w14:textId="77777777" w:rsidR="00E44AB5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Lunch break</w:t>
            </w:r>
          </w:p>
        </w:tc>
      </w:tr>
      <w:tr w:rsidR="00E44AB5" w14:paraId="54626293" w14:textId="77777777">
        <w:tc>
          <w:tcPr>
            <w:tcW w:w="1794" w:type="dxa"/>
            <w:shd w:val="clear" w:color="auto" w:fill="D0CECE"/>
          </w:tcPr>
          <w:p w14:paraId="5B8D6004" w14:textId="77777777" w:rsidR="00E44AB5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Session 3.3: 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59A9710A" w14:textId="49911A2C" w:rsidR="00E44AB5" w:rsidRDefault="00E44AB5" w:rsidP="00E44AB5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CRMinf &amp; CRMsci update; Presentations</w:t>
            </w:r>
          </w:p>
        </w:tc>
      </w:tr>
      <w:tr w:rsidR="00E44AB5" w14:paraId="26D8E74C" w14:textId="77777777" w:rsidTr="00E44AB5">
        <w:tc>
          <w:tcPr>
            <w:tcW w:w="1794" w:type="dxa"/>
            <w:vMerge w:val="restart"/>
          </w:tcPr>
          <w:p w14:paraId="5D6C885A" w14:textId="77777777" w:rsidR="00E44AB5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14:15 – 15:45</w:t>
            </w:r>
          </w:p>
        </w:tc>
        <w:tc>
          <w:tcPr>
            <w:tcW w:w="996" w:type="dxa"/>
          </w:tcPr>
          <w:p w14:paraId="4979E24B" w14:textId="1FCC765C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695</w:t>
            </w:r>
          </w:p>
        </w:tc>
        <w:tc>
          <w:tcPr>
            <w:tcW w:w="6560" w:type="dxa"/>
          </w:tcPr>
          <w:p w14:paraId="01E56BFC" w14:textId="77777777" w:rsidR="00E44AB5" w:rsidRDefault="00E44AB5" w:rsidP="00E44AB5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S4 Single Observation reorganization</w:t>
            </w:r>
            <w:r>
              <w:rPr>
                <w:sz w:val="20"/>
                <w:szCs w:val="20"/>
              </w:rPr>
              <w:t xml:space="preserve"> (MD, </w:t>
            </w:r>
            <w:r w:rsidRPr="00D11A0B">
              <w:rPr>
                <w:b/>
                <w:sz w:val="20"/>
                <w:szCs w:val="20"/>
              </w:rPr>
              <w:t>PF</w:t>
            </w:r>
            <w:r>
              <w:rPr>
                <w:sz w:val="20"/>
                <w:szCs w:val="20"/>
              </w:rPr>
              <w:t>)</w:t>
            </w:r>
          </w:p>
          <w:p w14:paraId="5262796B" w14:textId="596C5DBD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Clause in S29 “regardless of whether it has happened or not”</w:t>
            </w:r>
          </w:p>
        </w:tc>
      </w:tr>
      <w:tr w:rsidR="00E44AB5" w14:paraId="354B2DE3" w14:textId="77777777" w:rsidTr="00E44AB5">
        <w:tc>
          <w:tcPr>
            <w:tcW w:w="1794" w:type="dxa"/>
            <w:vMerge/>
          </w:tcPr>
          <w:p w14:paraId="51D22F9A" w14:textId="77777777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07791279" w14:textId="2D550889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662</w:t>
            </w:r>
          </w:p>
        </w:tc>
        <w:tc>
          <w:tcPr>
            <w:tcW w:w="6560" w:type="dxa"/>
          </w:tcPr>
          <w:p w14:paraId="4AC6522C" w14:textId="32353754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Explore the connection among I11 Situation, S23 Position Determination, and E3 Condition State</w:t>
            </w:r>
            <w:r w:rsidRPr="00D11A0B">
              <w:rPr>
                <w:sz w:val="20"/>
                <w:szCs w:val="20"/>
              </w:rPr>
              <w:t xml:space="preserve"> (</w:t>
            </w:r>
            <w:r w:rsidRPr="00D11A0B">
              <w:rPr>
                <w:b/>
                <w:sz w:val="20"/>
                <w:szCs w:val="20"/>
              </w:rPr>
              <w:t>WS</w:t>
            </w:r>
            <w:r w:rsidRPr="00D11A0B">
              <w:rPr>
                <w:sz w:val="20"/>
                <w:szCs w:val="20"/>
              </w:rPr>
              <w:t>, MD)</w:t>
            </w:r>
          </w:p>
        </w:tc>
      </w:tr>
      <w:tr w:rsidR="00E44AB5" w14:paraId="757A01A3" w14:textId="77777777">
        <w:tc>
          <w:tcPr>
            <w:tcW w:w="1794" w:type="dxa"/>
            <w:vMerge/>
          </w:tcPr>
          <w:p w14:paraId="5A95A109" w14:textId="77777777" w:rsidR="00E44AB5" w:rsidRDefault="00E44AB5" w:rsidP="00E44A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</w:tcPr>
          <w:p w14:paraId="394FAD0A" w14:textId="1092CBFF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r w:rsidRPr="00CD2AAC">
              <w:rPr>
                <w:color w:val="000000"/>
                <w:sz w:val="20"/>
                <w:szCs w:val="20"/>
                <w:u w:val="single"/>
              </w:rPr>
              <w:t>Ontological Modeling of Cultural Heritage Metadata: Initial Project Development and CIDOC CRM Integration</w:t>
            </w:r>
          </w:p>
          <w:p w14:paraId="40AE3026" w14:textId="3ED406EA" w:rsidR="00E44AB5" w:rsidRPr="00CD2AAC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</w:rPr>
              <w:t>Alexandra Mityukova</w:t>
            </w:r>
            <w:r>
              <w:rPr>
                <w:color w:val="000000"/>
                <w:sz w:val="20"/>
                <w:szCs w:val="20"/>
              </w:rPr>
              <w:t xml:space="preserve"> (Museum-Reserve "</w:t>
            </w:r>
            <w:proofErr w:type="spellStart"/>
            <w:r>
              <w:rPr>
                <w:color w:val="000000"/>
                <w:sz w:val="20"/>
                <w:szCs w:val="20"/>
              </w:rPr>
              <w:t>Tsarskoe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Selo")</w:t>
            </w:r>
          </w:p>
        </w:tc>
      </w:tr>
      <w:tr w:rsidR="00E44AB5" w14:paraId="1B05DDCA" w14:textId="77777777">
        <w:tc>
          <w:tcPr>
            <w:tcW w:w="1794" w:type="dxa"/>
            <w:shd w:val="clear" w:color="auto" w:fill="F2F2F2"/>
          </w:tcPr>
          <w:p w14:paraId="649DB044" w14:textId="77777777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15:45 – 16:00 </w:t>
            </w:r>
          </w:p>
        </w:tc>
        <w:tc>
          <w:tcPr>
            <w:tcW w:w="7556" w:type="dxa"/>
            <w:gridSpan w:val="2"/>
            <w:shd w:val="clear" w:color="auto" w:fill="F2F2F2"/>
          </w:tcPr>
          <w:p w14:paraId="108009D5" w14:textId="77777777" w:rsidR="00E44AB5" w:rsidRPr="00295602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E44AB5" w14:paraId="7DA96673" w14:textId="77777777">
        <w:tc>
          <w:tcPr>
            <w:tcW w:w="1794" w:type="dxa"/>
            <w:shd w:val="clear" w:color="auto" w:fill="D0CECE"/>
          </w:tcPr>
          <w:p w14:paraId="4B1A44B5" w14:textId="77777777" w:rsidR="00E44AB5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Session 3.4: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44C4F9A7" w14:textId="77777777" w:rsidR="00E44AB5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IJCKG 2025 – 14</w:t>
            </w:r>
            <w:r>
              <w:rPr>
                <w:b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b/>
                <w:color w:val="000000"/>
                <w:sz w:val="20"/>
                <w:szCs w:val="20"/>
              </w:rPr>
              <w:t xml:space="preserve"> International Joint Conference on Knowledge Graphs</w:t>
            </w:r>
          </w:p>
          <w:p w14:paraId="49CAA1AE" w14:textId="77E82ED1" w:rsidR="00E44AB5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8035D3">
              <w:rPr>
                <w:b/>
                <w:color w:val="000000"/>
                <w:sz w:val="20"/>
                <w:szCs w:val="20"/>
              </w:rPr>
              <w:t>Knowledge Graphs in Cultural Heritage (IJCKG 2025 Workshop)</w:t>
            </w:r>
          </w:p>
        </w:tc>
      </w:tr>
      <w:tr w:rsidR="00E44AB5" w14:paraId="4774B2DE" w14:textId="77777777">
        <w:trPr>
          <w:trHeight w:val="692"/>
        </w:trPr>
        <w:tc>
          <w:tcPr>
            <w:tcW w:w="1794" w:type="dxa"/>
            <w:vMerge w:val="restart"/>
            <w:shd w:val="clear" w:color="auto" w:fill="FFFFFF"/>
          </w:tcPr>
          <w:p w14:paraId="44CAECB4" w14:textId="33053F39" w:rsidR="00E44AB5" w:rsidRDefault="00E44AB5" w:rsidP="00E44AB5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16:00 –</w:t>
            </w:r>
            <w:r>
              <w:rPr>
                <w:sz w:val="20"/>
                <w:szCs w:val="20"/>
              </w:rPr>
              <w:t>18:00</w:t>
            </w:r>
          </w:p>
        </w:tc>
        <w:tc>
          <w:tcPr>
            <w:tcW w:w="7556" w:type="dxa"/>
            <w:gridSpan w:val="2"/>
            <w:shd w:val="clear" w:color="auto" w:fill="FFFFFF"/>
          </w:tcPr>
          <w:p w14:paraId="37E7820B" w14:textId="160A7ECA" w:rsidR="00E44AB5" w:rsidRPr="008035D3" w:rsidRDefault="00E44AB5" w:rsidP="00E4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[16:00-17:00] </w:t>
            </w:r>
            <w:r w:rsidRPr="0037074C">
              <w:rPr>
                <w:b/>
                <w:bCs/>
                <w:color w:val="000000"/>
                <w:sz w:val="20"/>
                <w:szCs w:val="20"/>
                <w:lang w:val="en-US"/>
              </w:rPr>
              <w:t>Yannis Marketakis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: </w:t>
            </w:r>
            <w:r w:rsidRPr="0037074C">
              <w:rPr>
                <w:color w:val="000000"/>
                <w:sz w:val="20"/>
                <w:szCs w:val="20"/>
                <w:lang w:val="en-US"/>
              </w:rPr>
              <w:t>Building Interoperable Knowledge Graphs with X3ML Framework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(</w:t>
            </w:r>
            <w:r w:rsidRPr="0037074C">
              <w:rPr>
                <w:color w:val="000000"/>
                <w:sz w:val="20"/>
                <w:szCs w:val="20"/>
                <w:u w:val="single"/>
                <w:lang w:val="en-US"/>
              </w:rPr>
              <w:t>tutorial</w:t>
            </w:r>
            <w:r>
              <w:rPr>
                <w:color w:val="000000"/>
                <w:sz w:val="20"/>
                <w:szCs w:val="20"/>
                <w:lang w:val="en-US"/>
              </w:rPr>
              <w:t>)</w:t>
            </w:r>
            <w:r w:rsidRPr="0037074C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  <w:tr w:rsidR="00E44AB5" w14:paraId="6D4CE9EC" w14:textId="77777777">
        <w:trPr>
          <w:trHeight w:val="692"/>
        </w:trPr>
        <w:tc>
          <w:tcPr>
            <w:tcW w:w="1794" w:type="dxa"/>
            <w:vMerge/>
            <w:shd w:val="clear" w:color="auto" w:fill="FFFFFF"/>
          </w:tcPr>
          <w:p w14:paraId="62FEC471" w14:textId="77777777" w:rsidR="00E44AB5" w:rsidRDefault="00E44AB5" w:rsidP="00E44AB5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/>
          </w:tcPr>
          <w:p w14:paraId="62C2FC10" w14:textId="0134E975" w:rsidR="00E44AB5" w:rsidRPr="008035D3" w:rsidRDefault="00E44AB5" w:rsidP="00E4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  <w:lang w:val="en-US"/>
              </w:rPr>
            </w:pPr>
            <w:r w:rsidRPr="008035D3">
              <w:rPr>
                <w:color w:val="000000"/>
                <w:sz w:val="20"/>
                <w:szCs w:val="20"/>
                <w:lang w:val="en-US"/>
              </w:rPr>
              <w:t xml:space="preserve">[17:00-17:15] </w:t>
            </w:r>
            <w:proofErr w:type="spellStart"/>
            <w:r w:rsidRPr="0037074C">
              <w:rPr>
                <w:b/>
                <w:bCs/>
                <w:color w:val="000000"/>
                <w:sz w:val="20"/>
                <w:szCs w:val="20"/>
                <w:lang w:val="en-US"/>
              </w:rPr>
              <w:t>Nicolò</w:t>
            </w:r>
            <w:proofErr w:type="spellEnd"/>
            <w:r w:rsidRPr="0037074C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Pratelli, Emanuele Lenzi and Valentina Bartalesi</w:t>
            </w: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37074C">
              <w:rPr>
                <w:color w:val="000000"/>
                <w:sz w:val="20"/>
                <w:szCs w:val="20"/>
                <w:lang w:val="en-US"/>
              </w:rPr>
              <w:t xml:space="preserve"> Connecting Cultural Heritage Through Knowledge Graphs: A Case Study on Medieval Manuscripts</w:t>
            </w:r>
          </w:p>
        </w:tc>
      </w:tr>
      <w:tr w:rsidR="00E44AB5" w14:paraId="5AE0FF85" w14:textId="77777777">
        <w:trPr>
          <w:trHeight w:val="692"/>
        </w:trPr>
        <w:tc>
          <w:tcPr>
            <w:tcW w:w="1794" w:type="dxa"/>
            <w:vMerge/>
            <w:shd w:val="clear" w:color="auto" w:fill="FFFFFF"/>
          </w:tcPr>
          <w:p w14:paraId="3AB6E318" w14:textId="77777777" w:rsidR="00E44AB5" w:rsidRDefault="00E44AB5" w:rsidP="00E44AB5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/>
          </w:tcPr>
          <w:p w14:paraId="1532D9FA" w14:textId="3F68E348" w:rsidR="00E44AB5" w:rsidRPr="008035D3" w:rsidRDefault="00E44AB5" w:rsidP="00E4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[17:15-17:30] </w:t>
            </w:r>
            <w:r w:rsidRPr="008035D3">
              <w:rPr>
                <w:b/>
                <w:bCs/>
                <w:color w:val="000000"/>
                <w:sz w:val="20"/>
                <w:szCs w:val="20"/>
                <w:lang w:val="en-US"/>
              </w:rPr>
              <w:t>Gerald Hiebel, Brigit Danthine</w:t>
            </w:r>
            <w:r>
              <w:rPr>
                <w:color w:val="000000"/>
                <w:sz w:val="20"/>
                <w:szCs w:val="20"/>
                <w:lang w:val="en-US"/>
              </w:rPr>
              <w:t>: A Knowledge Graph for Archaeological Research based on CIDOC CRM with latest extensions implemented with RDFstar and Named Graphs</w:t>
            </w:r>
          </w:p>
        </w:tc>
      </w:tr>
      <w:tr w:rsidR="00E44AB5" w14:paraId="698E88B1" w14:textId="77777777">
        <w:trPr>
          <w:trHeight w:val="692"/>
        </w:trPr>
        <w:tc>
          <w:tcPr>
            <w:tcW w:w="1794" w:type="dxa"/>
            <w:vMerge/>
            <w:shd w:val="clear" w:color="auto" w:fill="FFFFFF"/>
          </w:tcPr>
          <w:p w14:paraId="04B777E6" w14:textId="77777777" w:rsidR="00E44AB5" w:rsidRDefault="00E44AB5" w:rsidP="00E44AB5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/>
          </w:tcPr>
          <w:p w14:paraId="0D7F5939" w14:textId="0C167943" w:rsidR="00E44AB5" w:rsidRPr="008035D3" w:rsidRDefault="00E44AB5" w:rsidP="00E4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[17:30-17:45] </w:t>
            </w:r>
            <w:r w:rsidRPr="0037074C">
              <w:rPr>
                <w:b/>
                <w:bCs/>
                <w:color w:val="000000"/>
                <w:sz w:val="20"/>
                <w:szCs w:val="20"/>
                <w:lang w:val="en-US"/>
              </w:rPr>
              <w:t>Alexandros Makris, Ioanna Demeridou, Panagiotis Koutlemanis, Anastasios Roussos, Nikolaos Partarakis and Xenophon Zabulis</w:t>
            </w:r>
            <w:r w:rsidRPr="00806387">
              <w:rPr>
                <w:color w:val="000000"/>
                <w:sz w:val="20"/>
                <w:szCs w:val="20"/>
                <w:lang w:val="en-US"/>
              </w:rPr>
              <w:t>:</w:t>
            </w:r>
            <w:r w:rsidRPr="0037074C">
              <w:rPr>
                <w:color w:val="000000"/>
                <w:sz w:val="20"/>
                <w:szCs w:val="20"/>
                <w:lang w:val="en-US"/>
              </w:rPr>
              <w:t xml:space="preserve"> A Knowledge Graph-Driven Interactive 3D Simulation for Craft Training</w:t>
            </w:r>
          </w:p>
        </w:tc>
      </w:tr>
      <w:tr w:rsidR="00E44AB5" w14:paraId="7EF3F721" w14:textId="77777777">
        <w:trPr>
          <w:trHeight w:val="692"/>
        </w:trPr>
        <w:tc>
          <w:tcPr>
            <w:tcW w:w="1794" w:type="dxa"/>
            <w:vMerge/>
            <w:shd w:val="clear" w:color="auto" w:fill="FFFFFF"/>
          </w:tcPr>
          <w:p w14:paraId="1C1ED5DB" w14:textId="77777777" w:rsidR="00E44AB5" w:rsidRDefault="00E44AB5" w:rsidP="00E44AB5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/>
          </w:tcPr>
          <w:p w14:paraId="65FEE715" w14:textId="3C20F20D" w:rsidR="00E44AB5" w:rsidRDefault="00E44AB5" w:rsidP="00E4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</w:rPr>
            </w:pPr>
            <w:r w:rsidRPr="008035D3">
              <w:rPr>
                <w:color w:val="000000"/>
                <w:sz w:val="20"/>
                <w:szCs w:val="20"/>
                <w:lang w:val="en-US"/>
              </w:rPr>
              <w:t xml:space="preserve">[17:45-18:00] </w:t>
            </w:r>
            <w:r w:rsidRPr="008035D3">
              <w:rPr>
                <w:b/>
                <w:bCs/>
                <w:color w:val="000000"/>
                <w:sz w:val="20"/>
                <w:szCs w:val="20"/>
                <w:lang w:val="en-US"/>
              </w:rPr>
              <w:t>Georgia Angelaki</w:t>
            </w:r>
            <w:r>
              <w:rPr>
                <w:color w:val="000000"/>
                <w:sz w:val="20"/>
                <w:szCs w:val="20"/>
                <w:lang w:val="en-US"/>
              </w:rPr>
              <w:t>: Knowledge Representation of Intangible Cultural Heritage according to the UNESCO 2003 Convention Definition</w:t>
            </w:r>
          </w:p>
        </w:tc>
      </w:tr>
    </w:tbl>
    <w:p w14:paraId="7256C3EF" w14:textId="6615B4AC" w:rsidR="00AC539A" w:rsidRDefault="00EB7AC1" w:rsidP="00295602">
      <w:pPr>
        <w:pStyle w:val="Heading3"/>
      </w:pPr>
      <w:r>
        <w:lastRenderedPageBreak/>
        <w:t xml:space="preserve"> </w:t>
      </w:r>
      <w:r w:rsidR="008C0BA7">
        <w:t xml:space="preserve">Friday 17 October 2025 – </w:t>
      </w:r>
      <w:r w:rsidR="00F8395E">
        <w:t>“Artemis Saitakis”</w:t>
      </w:r>
      <w:r w:rsidR="00B62836" w:rsidRPr="00B62836">
        <w:t xml:space="preserve"> </w:t>
      </w:r>
      <w:r w:rsidR="00B62836">
        <w:t>Meeting Room; STEP C-Building A</w:t>
      </w:r>
    </w:p>
    <w:tbl>
      <w:tblPr>
        <w:tblStyle w:val="af6"/>
        <w:tblW w:w="935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990"/>
        <w:gridCol w:w="6565"/>
      </w:tblGrid>
      <w:tr w:rsidR="00AC539A" w14:paraId="3D57B87C" w14:textId="77777777">
        <w:tc>
          <w:tcPr>
            <w:tcW w:w="1795" w:type="dxa"/>
            <w:shd w:val="clear" w:color="auto" w:fill="D0CECE"/>
          </w:tcPr>
          <w:p w14:paraId="05A79AD8" w14:textId="77777777" w:rsidR="00AC539A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Session 4.1:</w:t>
            </w:r>
          </w:p>
        </w:tc>
        <w:tc>
          <w:tcPr>
            <w:tcW w:w="7555" w:type="dxa"/>
            <w:gridSpan w:val="2"/>
            <w:shd w:val="clear" w:color="auto" w:fill="D0CECE"/>
          </w:tcPr>
          <w:p w14:paraId="09EBFD0E" w14:textId="77777777" w:rsidR="00AC539A" w:rsidRDefault="008C0BA7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Residual issues for CIDOC CRM –review/ reassign /close</w:t>
            </w:r>
          </w:p>
        </w:tc>
      </w:tr>
      <w:tr w:rsidR="000B6333" w14:paraId="1058FCD2" w14:textId="77777777">
        <w:tc>
          <w:tcPr>
            <w:tcW w:w="1795" w:type="dxa"/>
            <w:vMerge w:val="restart"/>
          </w:tcPr>
          <w:p w14:paraId="694D41F0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09:30 – 11:00</w:t>
            </w:r>
          </w:p>
          <w:p w14:paraId="53E78CAC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</w:tcPr>
          <w:p w14:paraId="750C7F51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657</w:t>
            </w:r>
          </w:p>
        </w:tc>
        <w:tc>
          <w:tcPr>
            <w:tcW w:w="6565" w:type="dxa"/>
          </w:tcPr>
          <w:p w14:paraId="7B7D48A6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P32 used general technique is not a subproperty of P125 used object of type</w:t>
            </w:r>
          </w:p>
        </w:tc>
      </w:tr>
      <w:tr w:rsidR="000B6333" w14:paraId="45F9A178" w14:textId="77777777">
        <w:tc>
          <w:tcPr>
            <w:tcW w:w="1795" w:type="dxa"/>
            <w:vMerge/>
          </w:tcPr>
          <w:p w14:paraId="40E7C926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171C8DE0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656</w:t>
            </w:r>
          </w:p>
        </w:tc>
        <w:tc>
          <w:tcPr>
            <w:tcW w:w="6565" w:type="dxa"/>
          </w:tcPr>
          <w:p w14:paraId="3D7B8066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Reformulate the scope note of P89 falls within</w:t>
            </w:r>
          </w:p>
        </w:tc>
      </w:tr>
      <w:tr w:rsidR="000B6333" w14:paraId="7ADC72A4" w14:textId="77777777">
        <w:tc>
          <w:tcPr>
            <w:tcW w:w="1795" w:type="dxa"/>
            <w:vMerge/>
          </w:tcPr>
          <w:p w14:paraId="14B45F53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66B9A7C0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624</w:t>
            </w:r>
          </w:p>
        </w:tc>
        <w:tc>
          <w:tcPr>
            <w:tcW w:w="6565" w:type="dxa"/>
          </w:tcPr>
          <w:p w14:paraId="7B655E38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Add E33_E41_Linguistic_Appellation to the Official Specification</w:t>
            </w:r>
          </w:p>
        </w:tc>
      </w:tr>
      <w:tr w:rsidR="000B6333" w14:paraId="0D7CAA0D" w14:textId="77777777">
        <w:tc>
          <w:tcPr>
            <w:tcW w:w="1795" w:type="dxa"/>
            <w:vMerge/>
          </w:tcPr>
          <w:p w14:paraId="7626F7C8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FFCBDC0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655</w:t>
            </w:r>
          </w:p>
        </w:tc>
        <w:tc>
          <w:tcPr>
            <w:tcW w:w="6565" w:type="dxa"/>
          </w:tcPr>
          <w:p w14:paraId="2E083F99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What kinds of inferences count as instances of shortcut properties?</w:t>
            </w:r>
          </w:p>
        </w:tc>
      </w:tr>
      <w:tr w:rsidR="000B6333" w14:paraId="4E08C707" w14:textId="77777777">
        <w:tc>
          <w:tcPr>
            <w:tcW w:w="1795" w:type="dxa"/>
            <w:vMerge/>
          </w:tcPr>
          <w:p w14:paraId="0294638F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11BC0638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633</w:t>
            </w:r>
          </w:p>
        </w:tc>
        <w:tc>
          <w:tcPr>
            <w:tcW w:w="6565" w:type="dxa"/>
          </w:tcPr>
          <w:p w14:paraId="75475EB2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Inheritance of strong and weak shortcuts</w:t>
            </w:r>
          </w:p>
        </w:tc>
      </w:tr>
      <w:tr w:rsidR="000B6333" w14:paraId="69272BD7" w14:textId="77777777">
        <w:tc>
          <w:tcPr>
            <w:tcW w:w="1795" w:type="dxa"/>
            <w:vMerge/>
          </w:tcPr>
          <w:p w14:paraId="41C834D4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389F8853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570</w:t>
            </w:r>
          </w:p>
        </w:tc>
        <w:tc>
          <w:tcPr>
            <w:tcW w:w="6565" w:type="dxa"/>
          </w:tcPr>
          <w:p w14:paraId="5B3DB3CA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FOL statements in prose -appropriate section of class/property definitions</w:t>
            </w:r>
          </w:p>
        </w:tc>
      </w:tr>
      <w:tr w:rsidR="000B6333" w14:paraId="666A8AE8" w14:textId="77777777">
        <w:tc>
          <w:tcPr>
            <w:tcW w:w="1795" w:type="dxa"/>
            <w:vMerge/>
          </w:tcPr>
          <w:p w14:paraId="1EC9C0AF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3CF1AA6E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668</w:t>
            </w:r>
          </w:p>
        </w:tc>
        <w:tc>
          <w:tcPr>
            <w:tcW w:w="6565" w:type="dxa"/>
          </w:tcPr>
          <w:p w14:paraId="1E2401EC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Distinction of entities and n-</w:t>
            </w:r>
            <w:proofErr w:type="spellStart"/>
            <w:r>
              <w:rPr>
                <w:sz w:val="20"/>
                <w:szCs w:val="20"/>
                <w:u w:val="single"/>
              </w:rPr>
              <w:t>ary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relationships</w:t>
            </w:r>
          </w:p>
        </w:tc>
      </w:tr>
      <w:tr w:rsidR="000B6333" w14:paraId="6BF2391B" w14:textId="77777777">
        <w:tc>
          <w:tcPr>
            <w:tcW w:w="1795" w:type="dxa"/>
            <w:vMerge/>
          </w:tcPr>
          <w:p w14:paraId="205FCDC2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16655F66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640</w:t>
            </w:r>
          </w:p>
        </w:tc>
        <w:tc>
          <w:tcPr>
            <w:tcW w:w="6565" w:type="dxa"/>
          </w:tcPr>
          <w:p w14:paraId="4A099050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Statements about statements</w:t>
            </w:r>
          </w:p>
        </w:tc>
      </w:tr>
      <w:tr w:rsidR="000B6333" w14:paraId="5FFFDAD8" w14:textId="77777777">
        <w:tc>
          <w:tcPr>
            <w:tcW w:w="1795" w:type="dxa"/>
            <w:vMerge/>
          </w:tcPr>
          <w:p w14:paraId="4685BE2A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13DD26C1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677</w:t>
            </w:r>
          </w:p>
        </w:tc>
        <w:tc>
          <w:tcPr>
            <w:tcW w:w="6565" w:type="dxa"/>
          </w:tcPr>
          <w:p w14:paraId="26247742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How to restrict a superproperty to a subproperty</w:t>
            </w:r>
          </w:p>
        </w:tc>
      </w:tr>
      <w:tr w:rsidR="000B6333" w14:paraId="3CBCE49A" w14:textId="77777777">
        <w:tc>
          <w:tcPr>
            <w:tcW w:w="1795" w:type="dxa"/>
            <w:vMerge/>
          </w:tcPr>
          <w:p w14:paraId="757B6F53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1B6AC1B5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660</w:t>
            </w:r>
          </w:p>
        </w:tc>
        <w:tc>
          <w:tcPr>
            <w:tcW w:w="6565" w:type="dxa"/>
          </w:tcPr>
          <w:p w14:paraId="69960EA6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Restriction of the use of P55 Type by FOL statements</w:t>
            </w:r>
          </w:p>
        </w:tc>
      </w:tr>
      <w:tr w:rsidR="000B6333" w14:paraId="4EDECBA4" w14:textId="77777777">
        <w:tc>
          <w:tcPr>
            <w:tcW w:w="1795" w:type="dxa"/>
            <w:vMerge/>
          </w:tcPr>
          <w:p w14:paraId="359AA9CF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09713714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632</w:t>
            </w:r>
          </w:p>
        </w:tc>
        <w:tc>
          <w:tcPr>
            <w:tcW w:w="6565" w:type="dxa"/>
          </w:tcPr>
          <w:p w14:paraId="575ABBAD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Are there TPs among the CRM inverse properties?</w:t>
            </w:r>
          </w:p>
        </w:tc>
      </w:tr>
      <w:tr w:rsidR="000B6333" w14:paraId="4356F280" w14:textId="77777777">
        <w:tc>
          <w:tcPr>
            <w:tcW w:w="1795" w:type="dxa"/>
            <w:vMerge/>
          </w:tcPr>
          <w:p w14:paraId="54372CB7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63BB5606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689</w:t>
            </w:r>
          </w:p>
        </w:tc>
        <w:tc>
          <w:tcPr>
            <w:tcW w:w="6565" w:type="dxa"/>
          </w:tcPr>
          <w:p w14:paraId="24E01373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Scope-note for P127, P150, E55 –intension and sources</w:t>
            </w:r>
          </w:p>
        </w:tc>
      </w:tr>
      <w:tr w:rsidR="000B6333" w14:paraId="4DF04A9E" w14:textId="77777777">
        <w:tc>
          <w:tcPr>
            <w:tcW w:w="1795" w:type="dxa"/>
            <w:vMerge/>
          </w:tcPr>
          <w:p w14:paraId="79A1FC87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5661B3B0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576</w:t>
            </w:r>
          </w:p>
        </w:tc>
        <w:tc>
          <w:tcPr>
            <w:tcW w:w="6565" w:type="dxa"/>
          </w:tcPr>
          <w:p w14:paraId="7D374F76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About entity of type</w:t>
            </w:r>
          </w:p>
        </w:tc>
      </w:tr>
      <w:tr w:rsidR="000B6333" w14:paraId="603AEB4D" w14:textId="77777777">
        <w:tc>
          <w:tcPr>
            <w:tcW w:w="1795" w:type="dxa"/>
            <w:vMerge/>
          </w:tcPr>
          <w:p w14:paraId="166B66D8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31551EF9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556</w:t>
            </w:r>
          </w:p>
        </w:tc>
        <w:tc>
          <w:tcPr>
            <w:tcW w:w="6565" w:type="dxa"/>
          </w:tcPr>
          <w:p w14:paraId="2991FA45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Content of the minimal vocabularies for restricting the CIDOC CRM Types</w:t>
            </w:r>
          </w:p>
        </w:tc>
      </w:tr>
      <w:tr w:rsidR="000B6333" w14:paraId="57C404F2" w14:textId="77777777">
        <w:tc>
          <w:tcPr>
            <w:tcW w:w="1795" w:type="dxa"/>
            <w:vMerge/>
          </w:tcPr>
          <w:p w14:paraId="4F61D8B1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77C2D178" w14:textId="77777777" w:rsidR="000B6333" w:rsidRDefault="000B6333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523</w:t>
            </w:r>
          </w:p>
        </w:tc>
        <w:tc>
          <w:tcPr>
            <w:tcW w:w="6565" w:type="dxa"/>
          </w:tcPr>
          <w:p w14:paraId="07EADA44" w14:textId="77777777" w:rsidR="000B6333" w:rsidRDefault="000B6333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didactic material for the properties of E93 Presence</w:t>
            </w:r>
          </w:p>
        </w:tc>
      </w:tr>
      <w:tr w:rsidR="000B6333" w14:paraId="7710007A" w14:textId="77777777" w:rsidTr="003B658D">
        <w:tc>
          <w:tcPr>
            <w:tcW w:w="1795" w:type="dxa"/>
            <w:vMerge/>
          </w:tcPr>
          <w:p w14:paraId="52065BAE" w14:textId="77777777" w:rsidR="000B6333" w:rsidRDefault="000B6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5" w:type="dxa"/>
            <w:gridSpan w:val="2"/>
            <w:shd w:val="clear" w:color="auto" w:fill="D0CECE" w:themeFill="background2" w:themeFillShade="E6"/>
          </w:tcPr>
          <w:p w14:paraId="3ADE23CB" w14:textId="0FD6F0FD" w:rsidR="000B6333" w:rsidRPr="000B6333" w:rsidRDefault="000B6333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0B6333">
              <w:rPr>
                <w:b/>
                <w:sz w:val="20"/>
                <w:szCs w:val="20"/>
              </w:rPr>
              <w:t>Residual issues for CRMinf –</w:t>
            </w:r>
            <w:r>
              <w:rPr>
                <w:b/>
                <w:sz w:val="20"/>
                <w:szCs w:val="20"/>
              </w:rPr>
              <w:t>review/ reassign /close</w:t>
            </w:r>
          </w:p>
        </w:tc>
      </w:tr>
      <w:tr w:rsidR="000B6333" w14:paraId="1E735AED" w14:textId="77777777">
        <w:tc>
          <w:tcPr>
            <w:tcW w:w="1795" w:type="dxa"/>
            <w:vMerge/>
          </w:tcPr>
          <w:p w14:paraId="602914C2" w14:textId="77777777" w:rsidR="000B6333" w:rsidRDefault="000B6333" w:rsidP="00D6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230E30B1" w14:textId="513D8BA2" w:rsidR="000B6333" w:rsidRDefault="000B6333" w:rsidP="00D63D29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lightGray"/>
              </w:rPr>
              <w:t>648</w:t>
            </w:r>
          </w:p>
        </w:tc>
        <w:tc>
          <w:tcPr>
            <w:tcW w:w="6565" w:type="dxa"/>
          </w:tcPr>
          <w:p w14:paraId="726EC473" w14:textId="4122B7D1" w:rsidR="000B6333" w:rsidRDefault="000B6333" w:rsidP="00D63D29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highlight w:val="lightGray"/>
                <w:u w:val="single"/>
              </w:rPr>
              <w:t>Shortcutting knowledge/belief sharing</w:t>
            </w:r>
            <w:r>
              <w:rPr>
                <w:sz w:val="20"/>
                <w:szCs w:val="20"/>
                <w:highlight w:val="lightGray"/>
              </w:rPr>
              <w:t xml:space="preserve"> (PF) (tentative)</w:t>
            </w:r>
          </w:p>
        </w:tc>
      </w:tr>
      <w:tr w:rsidR="000B6333" w14:paraId="72F1E2FF" w14:textId="77777777">
        <w:tc>
          <w:tcPr>
            <w:tcW w:w="1795" w:type="dxa"/>
            <w:vMerge/>
          </w:tcPr>
          <w:p w14:paraId="5C765DAD" w14:textId="77777777" w:rsidR="000B6333" w:rsidRDefault="000B6333" w:rsidP="00D6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3F491C9" w14:textId="6BF2B154" w:rsidR="000B6333" w:rsidRDefault="000B6333" w:rsidP="00D63D29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lightGray"/>
              </w:rPr>
              <w:t>645</w:t>
            </w:r>
          </w:p>
        </w:tc>
        <w:tc>
          <w:tcPr>
            <w:tcW w:w="6565" w:type="dxa"/>
          </w:tcPr>
          <w:p w14:paraId="1889A0FE" w14:textId="5889CCA4" w:rsidR="000B6333" w:rsidRDefault="000B6333" w:rsidP="00D63D29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highlight w:val="lightGray"/>
                <w:u w:val="single"/>
              </w:rPr>
              <w:t>Negating beliefs</w:t>
            </w:r>
            <w:r>
              <w:rPr>
                <w:sz w:val="20"/>
                <w:szCs w:val="20"/>
                <w:highlight w:val="lightGray"/>
              </w:rPr>
              <w:t xml:space="preserve"> (PF) (tentative)</w:t>
            </w:r>
          </w:p>
        </w:tc>
      </w:tr>
      <w:tr w:rsidR="000B6333" w14:paraId="371BD921" w14:textId="77777777">
        <w:tc>
          <w:tcPr>
            <w:tcW w:w="1795" w:type="dxa"/>
            <w:vMerge/>
          </w:tcPr>
          <w:p w14:paraId="299112CB" w14:textId="77777777" w:rsidR="000B6333" w:rsidRDefault="000B6333" w:rsidP="00D6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3D8AC7B8" w14:textId="397C836C" w:rsidR="000B6333" w:rsidRDefault="000B6333" w:rsidP="00D63D29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675</w:t>
            </w:r>
          </w:p>
        </w:tc>
        <w:tc>
          <w:tcPr>
            <w:tcW w:w="6565" w:type="dxa"/>
          </w:tcPr>
          <w:p w14:paraId="101CACBF" w14:textId="78CAA9E3" w:rsidR="000B6333" w:rsidRDefault="000B6333" w:rsidP="00D63D29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Missing part of type</w:t>
            </w:r>
          </w:p>
        </w:tc>
      </w:tr>
      <w:tr w:rsidR="000B6333" w14:paraId="4B1DA547" w14:textId="77777777">
        <w:tc>
          <w:tcPr>
            <w:tcW w:w="1795" w:type="dxa"/>
            <w:vMerge/>
          </w:tcPr>
          <w:p w14:paraId="2A9A47A1" w14:textId="77777777" w:rsidR="000B6333" w:rsidRDefault="000B6333" w:rsidP="00D6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7BBAB13E" w14:textId="11E459A3" w:rsidR="000B6333" w:rsidRDefault="000B6333" w:rsidP="00D63D29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609</w:t>
            </w:r>
          </w:p>
        </w:tc>
        <w:tc>
          <w:tcPr>
            <w:tcW w:w="6565" w:type="dxa"/>
          </w:tcPr>
          <w:p w14:paraId="442E9BD9" w14:textId="004F728C" w:rsidR="000B6333" w:rsidRDefault="000B6333" w:rsidP="00D63D29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Interfacing the closed world assumption of NTPs with CRMinf</w:t>
            </w:r>
          </w:p>
        </w:tc>
      </w:tr>
      <w:tr w:rsidR="000B6333" w14:paraId="4647E9E4" w14:textId="77777777">
        <w:tc>
          <w:tcPr>
            <w:tcW w:w="1795" w:type="dxa"/>
            <w:vMerge/>
          </w:tcPr>
          <w:p w14:paraId="1A2EFB2C" w14:textId="77777777" w:rsidR="000B6333" w:rsidRDefault="000B6333" w:rsidP="00D6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17668EC5" w14:textId="02EA1E69" w:rsidR="000B6333" w:rsidRDefault="000B6333" w:rsidP="00D63D29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349</w:t>
            </w:r>
          </w:p>
        </w:tc>
        <w:tc>
          <w:tcPr>
            <w:tcW w:w="6565" w:type="dxa"/>
          </w:tcPr>
          <w:p w14:paraId="547FCF7E" w14:textId="6A9D4270" w:rsidR="000B6333" w:rsidRDefault="000B6333" w:rsidP="00D63D29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Belief Values (modelling uncertainty)</w:t>
            </w:r>
          </w:p>
        </w:tc>
      </w:tr>
      <w:tr w:rsidR="000B6333" w14:paraId="27A07219" w14:textId="77777777" w:rsidTr="003B658D">
        <w:tc>
          <w:tcPr>
            <w:tcW w:w="1795" w:type="dxa"/>
            <w:vMerge/>
          </w:tcPr>
          <w:p w14:paraId="444D38C9" w14:textId="77777777" w:rsidR="000B6333" w:rsidRDefault="000B6333" w:rsidP="00D63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5" w:type="dxa"/>
            <w:gridSpan w:val="2"/>
            <w:shd w:val="clear" w:color="auto" w:fill="D0CECE" w:themeFill="background2" w:themeFillShade="E6"/>
          </w:tcPr>
          <w:p w14:paraId="468CEE58" w14:textId="5824C90B" w:rsidR="000B6333" w:rsidRPr="000B6333" w:rsidRDefault="000B6333" w:rsidP="00D63D29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0B6333">
              <w:rPr>
                <w:b/>
                <w:sz w:val="20"/>
                <w:szCs w:val="20"/>
              </w:rPr>
              <w:t xml:space="preserve">Residual issues for CRMsci </w:t>
            </w:r>
            <w:r>
              <w:rPr>
                <w:b/>
                <w:sz w:val="20"/>
                <w:szCs w:val="20"/>
              </w:rPr>
              <w:t>–review/ reassign /close</w:t>
            </w:r>
          </w:p>
        </w:tc>
      </w:tr>
      <w:tr w:rsidR="00B11DC1" w14:paraId="59383C44" w14:textId="77777777">
        <w:tc>
          <w:tcPr>
            <w:tcW w:w="1795" w:type="dxa"/>
            <w:vMerge/>
          </w:tcPr>
          <w:p w14:paraId="1A5BD666" w14:textId="77777777" w:rsidR="00B11DC1" w:rsidRDefault="00B11DC1" w:rsidP="00B11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503CBCDA" w14:textId="4F61632D" w:rsidR="00B11DC1" w:rsidRDefault="00B11DC1" w:rsidP="00B11DC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579</w:t>
            </w:r>
          </w:p>
        </w:tc>
        <w:tc>
          <w:tcPr>
            <w:tcW w:w="6565" w:type="dxa"/>
          </w:tcPr>
          <w:p w14:paraId="4525E112" w14:textId="6626A7B0" w:rsidR="00B11DC1" w:rsidRDefault="00B11DC1" w:rsidP="00B11DC1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How to model the focus or view of an observation</w:t>
            </w:r>
          </w:p>
        </w:tc>
      </w:tr>
      <w:tr w:rsidR="00B11DC1" w14:paraId="12E3B153" w14:textId="77777777">
        <w:tc>
          <w:tcPr>
            <w:tcW w:w="1795" w:type="dxa"/>
            <w:vMerge/>
          </w:tcPr>
          <w:p w14:paraId="686D7A6F" w14:textId="77777777" w:rsidR="00B11DC1" w:rsidRDefault="00B11DC1" w:rsidP="00B11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AFED402" w14:textId="3D7EAEF0" w:rsidR="00B11DC1" w:rsidRDefault="00B11DC1" w:rsidP="00B11DC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683</w:t>
            </w:r>
          </w:p>
        </w:tc>
        <w:tc>
          <w:tcPr>
            <w:tcW w:w="6565" w:type="dxa"/>
          </w:tcPr>
          <w:p w14:paraId="4009FB1D" w14:textId="77777777" w:rsidR="00B11DC1" w:rsidRDefault="00B11DC1" w:rsidP="00B11DC1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New property –Oxx7 observed dimension (was observed in) </w:t>
            </w:r>
          </w:p>
          <w:p w14:paraId="2D1828D8" w14:textId="59F35DC7" w:rsidR="00B11DC1" w:rsidRDefault="00B11DC1" w:rsidP="00B11DC1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D63D29">
              <w:rPr>
                <w:color w:val="000000"/>
                <w:sz w:val="20"/>
                <w:szCs w:val="20"/>
              </w:rPr>
              <w:t>examples</w:t>
            </w:r>
          </w:p>
        </w:tc>
      </w:tr>
      <w:tr w:rsidR="00B11DC1" w14:paraId="118A56FC" w14:textId="77777777">
        <w:tc>
          <w:tcPr>
            <w:tcW w:w="1795" w:type="dxa"/>
            <w:vMerge/>
          </w:tcPr>
          <w:p w14:paraId="6DC5347A" w14:textId="77777777" w:rsidR="00B11DC1" w:rsidRDefault="00B11DC1" w:rsidP="00B11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17B1F7C" w14:textId="346225AD" w:rsidR="00B11DC1" w:rsidRDefault="00B11DC1" w:rsidP="00B11DC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</w:t>
            </w:r>
          </w:p>
        </w:tc>
        <w:tc>
          <w:tcPr>
            <w:tcW w:w="6565" w:type="dxa"/>
          </w:tcPr>
          <w:p w14:paraId="2B73B8EE" w14:textId="344C2315" w:rsidR="00B11DC1" w:rsidRDefault="00B11DC1" w:rsidP="00B11DC1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Harmonize the quantification of P43 &amp; O12 has dimension (also P179 had sales price)</w:t>
            </w:r>
          </w:p>
        </w:tc>
      </w:tr>
      <w:tr w:rsidR="00B11DC1" w14:paraId="2E2DD587" w14:textId="77777777">
        <w:tc>
          <w:tcPr>
            <w:tcW w:w="1795" w:type="dxa"/>
            <w:vMerge/>
          </w:tcPr>
          <w:p w14:paraId="65FA7220" w14:textId="77777777" w:rsidR="00B11DC1" w:rsidRDefault="00B11DC1" w:rsidP="00B11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53F92B69" w14:textId="67EAB02C" w:rsidR="00B11DC1" w:rsidRDefault="00B11DC1" w:rsidP="00B11DC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598</w:t>
            </w:r>
          </w:p>
        </w:tc>
        <w:tc>
          <w:tcPr>
            <w:tcW w:w="6565" w:type="dxa"/>
          </w:tcPr>
          <w:p w14:paraId="190349AB" w14:textId="31757621" w:rsidR="00B11DC1" w:rsidRDefault="00B11DC1" w:rsidP="00B11DC1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How to specify possible observable situations in the future</w:t>
            </w:r>
          </w:p>
        </w:tc>
      </w:tr>
      <w:tr w:rsidR="00B11DC1" w14:paraId="37AF8BDD" w14:textId="77777777">
        <w:tc>
          <w:tcPr>
            <w:tcW w:w="1795" w:type="dxa"/>
            <w:shd w:val="clear" w:color="auto" w:fill="F2F2F2"/>
          </w:tcPr>
          <w:p w14:paraId="15FE9221" w14:textId="77777777" w:rsidR="00B11DC1" w:rsidRDefault="00B11DC1" w:rsidP="00B11DC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55" w:type="dxa"/>
            <w:gridSpan w:val="2"/>
            <w:shd w:val="clear" w:color="auto" w:fill="F2F2F2"/>
          </w:tcPr>
          <w:p w14:paraId="6238CA23" w14:textId="77777777" w:rsidR="00B11DC1" w:rsidRDefault="00B11DC1" w:rsidP="00B11DC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B11DC1" w14:paraId="293FEF37" w14:textId="77777777">
        <w:tc>
          <w:tcPr>
            <w:tcW w:w="1795" w:type="dxa"/>
            <w:shd w:val="clear" w:color="auto" w:fill="D0CECE"/>
          </w:tcPr>
          <w:p w14:paraId="64956D62" w14:textId="77777777" w:rsidR="00B11DC1" w:rsidRDefault="00B11DC1" w:rsidP="00B11DC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Session 4.2: </w:t>
            </w:r>
          </w:p>
        </w:tc>
        <w:tc>
          <w:tcPr>
            <w:tcW w:w="7555" w:type="dxa"/>
            <w:gridSpan w:val="2"/>
            <w:shd w:val="clear" w:color="auto" w:fill="D0CECE"/>
          </w:tcPr>
          <w:p w14:paraId="5392291C" w14:textId="77777777" w:rsidR="00B11DC1" w:rsidRDefault="00B11DC1" w:rsidP="00B11DC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issues overflow</w:t>
            </w:r>
          </w:p>
        </w:tc>
      </w:tr>
      <w:tr w:rsidR="00B11DC1" w14:paraId="524C164A" w14:textId="77777777">
        <w:tc>
          <w:tcPr>
            <w:tcW w:w="1795" w:type="dxa"/>
          </w:tcPr>
          <w:p w14:paraId="14C8D4DE" w14:textId="77777777" w:rsidR="00B11DC1" w:rsidRDefault="00B11DC1" w:rsidP="00B11DC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990" w:type="dxa"/>
          </w:tcPr>
          <w:p w14:paraId="779B11DA" w14:textId="77777777" w:rsidR="00B11DC1" w:rsidRDefault="00B11DC1" w:rsidP="00B11DC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(…)</w:t>
            </w:r>
          </w:p>
        </w:tc>
        <w:tc>
          <w:tcPr>
            <w:tcW w:w="6565" w:type="dxa"/>
          </w:tcPr>
          <w:p w14:paraId="1308C3CC" w14:textId="77777777" w:rsidR="00B11DC1" w:rsidRDefault="00B11DC1" w:rsidP="00B11DC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C000307" w14:textId="77777777" w:rsidR="00AC539A" w:rsidRDefault="00AC539A"/>
    <w:p w14:paraId="3780FDD5" w14:textId="77777777" w:rsidR="00AC539A" w:rsidRDefault="00AC539A"/>
    <w:p w14:paraId="6A96A97F" w14:textId="77777777" w:rsidR="00AC539A" w:rsidRDefault="00AC539A"/>
    <w:p w14:paraId="03B1E7BF" w14:textId="5B570335" w:rsidR="00AC539A" w:rsidRDefault="00AC539A">
      <w:pPr>
        <w:tabs>
          <w:tab w:val="left" w:pos="1740"/>
        </w:tabs>
      </w:pPr>
    </w:p>
    <w:sectPr w:rsidR="00AC539A" w:rsidSect="00EB7AC1">
      <w:pgSz w:w="12240" w:h="15840"/>
      <w:pgMar w:top="990" w:right="1368" w:bottom="1224" w:left="1296" w:header="720" w:footer="4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92591" w14:textId="77777777" w:rsidR="0090564A" w:rsidRDefault="0090564A" w:rsidP="00EB7AC1">
      <w:pPr>
        <w:spacing w:after="0" w:line="240" w:lineRule="auto"/>
      </w:pPr>
      <w:r>
        <w:separator/>
      </w:r>
    </w:p>
  </w:endnote>
  <w:endnote w:type="continuationSeparator" w:id="0">
    <w:p w14:paraId="27423391" w14:textId="77777777" w:rsidR="0090564A" w:rsidRDefault="0090564A" w:rsidP="00EB7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D06768D-47DC-4A08-AD76-900A2007C4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1037B1-0BE3-47A8-9A75-36CEB8A61F9B}"/>
    <w:embedBold r:id="rId3" w:fontKey="{0DA3B51D-BA3E-4103-AC29-8E45FB66B733}"/>
    <w:embedItalic r:id="rId4" w:fontKey="{955A7178-D78C-4E3B-9982-D914CBF6EA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5800721-9959-4CFA-91C1-38D1280901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66F9482-369B-459F-AFF5-22911971B2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354B851-1EFD-44EA-B13E-9FF94F706292}"/>
    <w:embedItalic r:id="rId8" w:fontKey="{8F8D2F71-0D56-4EAD-82A2-C694C0DC84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369E5" w14:textId="77777777" w:rsidR="0090564A" w:rsidRDefault="0090564A" w:rsidP="00EB7AC1">
      <w:pPr>
        <w:spacing w:after="0" w:line="240" w:lineRule="auto"/>
      </w:pPr>
      <w:r>
        <w:separator/>
      </w:r>
    </w:p>
  </w:footnote>
  <w:footnote w:type="continuationSeparator" w:id="0">
    <w:p w14:paraId="28FC55C3" w14:textId="77777777" w:rsidR="0090564A" w:rsidRDefault="0090564A" w:rsidP="00EB7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F52E1"/>
    <w:multiLevelType w:val="multilevel"/>
    <w:tmpl w:val="755604F4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08537C"/>
    <w:multiLevelType w:val="multilevel"/>
    <w:tmpl w:val="EE722E36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0A4537"/>
    <w:multiLevelType w:val="multilevel"/>
    <w:tmpl w:val="0ABE7238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E159A5"/>
    <w:multiLevelType w:val="multilevel"/>
    <w:tmpl w:val="B5BA372E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2ED07B2"/>
    <w:multiLevelType w:val="hybridMultilevel"/>
    <w:tmpl w:val="946A411C"/>
    <w:lvl w:ilvl="0" w:tplc="AD900B3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color w:val="00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C24FE"/>
    <w:multiLevelType w:val="multilevel"/>
    <w:tmpl w:val="C3CE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1425FE"/>
    <w:multiLevelType w:val="multilevel"/>
    <w:tmpl w:val="EDF0D71C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78564862">
    <w:abstractNumId w:val="6"/>
  </w:num>
  <w:num w:numId="2" w16cid:durableId="176846471">
    <w:abstractNumId w:val="0"/>
  </w:num>
  <w:num w:numId="3" w16cid:durableId="1130132161">
    <w:abstractNumId w:val="1"/>
  </w:num>
  <w:num w:numId="4" w16cid:durableId="1973635773">
    <w:abstractNumId w:val="3"/>
  </w:num>
  <w:num w:numId="5" w16cid:durableId="837889752">
    <w:abstractNumId w:val="2"/>
  </w:num>
  <w:num w:numId="6" w16cid:durableId="1167091164">
    <w:abstractNumId w:val="4"/>
  </w:num>
  <w:num w:numId="7" w16cid:durableId="2116998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39A"/>
    <w:rsid w:val="00085493"/>
    <w:rsid w:val="000B6333"/>
    <w:rsid w:val="00130499"/>
    <w:rsid w:val="001D67EC"/>
    <w:rsid w:val="001E506D"/>
    <w:rsid w:val="00262504"/>
    <w:rsid w:val="00295602"/>
    <w:rsid w:val="00387685"/>
    <w:rsid w:val="003B658D"/>
    <w:rsid w:val="00462293"/>
    <w:rsid w:val="00492D83"/>
    <w:rsid w:val="004D44FF"/>
    <w:rsid w:val="005C1DB3"/>
    <w:rsid w:val="005E3748"/>
    <w:rsid w:val="006375F8"/>
    <w:rsid w:val="006A20DA"/>
    <w:rsid w:val="00724759"/>
    <w:rsid w:val="007E765D"/>
    <w:rsid w:val="008035D3"/>
    <w:rsid w:val="00806387"/>
    <w:rsid w:val="00827798"/>
    <w:rsid w:val="00883574"/>
    <w:rsid w:val="008C0BA7"/>
    <w:rsid w:val="0090564A"/>
    <w:rsid w:val="009320B7"/>
    <w:rsid w:val="00983EB0"/>
    <w:rsid w:val="00A37206"/>
    <w:rsid w:val="00A56323"/>
    <w:rsid w:val="00AC539A"/>
    <w:rsid w:val="00AD1E1F"/>
    <w:rsid w:val="00B02F61"/>
    <w:rsid w:val="00B11DC1"/>
    <w:rsid w:val="00B51548"/>
    <w:rsid w:val="00B62836"/>
    <w:rsid w:val="00BC6B27"/>
    <w:rsid w:val="00C05331"/>
    <w:rsid w:val="00CC5782"/>
    <w:rsid w:val="00CD2AAC"/>
    <w:rsid w:val="00CE755D"/>
    <w:rsid w:val="00D11A0B"/>
    <w:rsid w:val="00D63D29"/>
    <w:rsid w:val="00D940C6"/>
    <w:rsid w:val="00E01238"/>
    <w:rsid w:val="00E44AB5"/>
    <w:rsid w:val="00E4773B"/>
    <w:rsid w:val="00E8246C"/>
    <w:rsid w:val="00E915A5"/>
    <w:rsid w:val="00EB27C5"/>
    <w:rsid w:val="00EB7AC1"/>
    <w:rsid w:val="00F11897"/>
    <w:rsid w:val="00F12CC6"/>
    <w:rsid w:val="00F8395E"/>
    <w:rsid w:val="00F91D9E"/>
    <w:rsid w:val="00FC2642"/>
    <w:rsid w:val="00FC7CC1"/>
    <w:rsid w:val="00FD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35411"/>
  <w15:docId w15:val="{55410428-BCB3-497E-83B2-D95F428B5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A3B8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3B82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3B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A3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4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4A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6049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2F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4055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0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7E2"/>
    <w:rPr>
      <w:b/>
      <w:bCs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B7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AC1"/>
  </w:style>
  <w:style w:type="paragraph" w:styleId="Footer">
    <w:name w:val="footer"/>
    <w:basedOn w:val="Normal"/>
    <w:link w:val="FooterChar"/>
    <w:uiPriority w:val="99"/>
    <w:unhideWhenUsed/>
    <w:rsid w:val="00EB7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yMkdngNdAYy6nRCp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ps.app.goo.gl/5rLSRgHxeV2Ppc54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YyfA8LHd/knd1xo6FOdzw9VZgA==">CgMxLjAyCGguZ2pkZ3hzMg5oLjUyb2EzajV2eG01NTIOaC5idmp6Yzh5czhxZXkyDmgucTg0bnQ3NGR0YnRlOAByITFOUmlFYUR5YzN2YkF5anZHVWNPQzlrTHJYZUljblN3NQ==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 Tsouloucha</dc:creator>
  <cp:lastModifiedBy>Eleni Tsouloucha</cp:lastModifiedBy>
  <cp:revision>2</cp:revision>
  <cp:lastPrinted>2025-09-22T08:31:00Z</cp:lastPrinted>
  <dcterms:created xsi:type="dcterms:W3CDTF">2025-10-13T06:18:00Z</dcterms:created>
  <dcterms:modified xsi:type="dcterms:W3CDTF">2025-10-13T06:18:00Z</dcterms:modified>
</cp:coreProperties>
</file>