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1B4" w:rsidRPr="00FC5566" w:rsidRDefault="00B721B4">
      <w:pPr>
        <w:rPr>
          <w:b/>
          <w:sz w:val="24"/>
        </w:rPr>
      </w:pPr>
      <w:bookmarkStart w:id="0" w:name="_GoBack"/>
      <w:r w:rsidRPr="00FC5566">
        <w:rPr>
          <w:b/>
          <w:sz w:val="24"/>
        </w:rPr>
        <w:t>Taking from:</w:t>
      </w:r>
    </w:p>
    <w:bookmarkEnd w:id="0"/>
    <w:p w:rsidR="00373791" w:rsidRDefault="00445C1F">
      <w:r>
        <w:t>E36</w:t>
      </w:r>
      <w:r w:rsidR="00610961">
        <w:t xml:space="preserve"> Measurement</w:t>
      </w:r>
      <w:r>
        <w:t>:</w:t>
      </w:r>
    </w:p>
    <w:p w:rsidR="00445C1F" w:rsidRDefault="00445C1F" w:rsidP="00445C1F">
      <w:pPr>
        <w:pStyle w:val="CRMExample"/>
        <w:numPr>
          <w:ilvl w:val="0"/>
          <w:numId w:val="1"/>
        </w:numPr>
      </w:pPr>
      <w:r>
        <w:t>the carbon 14 dating of the “Schoeninger Speer II” in 1996 [The carbon 14 dating of an approximately 400.000 year old complete Old Palaeolithic wooden spear found in Schoeningen, Niedersachsen, Germany, in 1995.] (Kouwenhoven, 1997)</w:t>
      </w:r>
    </w:p>
    <w:p w:rsidR="00610961" w:rsidRDefault="00610961" w:rsidP="00610961">
      <w:pPr>
        <w:pStyle w:val="CRMExample"/>
        <w:ind w:left="1644" w:firstLine="0"/>
      </w:pPr>
    </w:p>
    <w:p w:rsidR="00B721B4" w:rsidRPr="00FC5566" w:rsidRDefault="00B721B4" w:rsidP="00B721B4">
      <w:pPr>
        <w:pStyle w:val="CRMExample"/>
        <w:ind w:left="0" w:firstLine="0"/>
        <w:rPr>
          <w:b/>
          <w:sz w:val="24"/>
        </w:rPr>
      </w:pPr>
      <w:r w:rsidRPr="00FC5566">
        <w:rPr>
          <w:b/>
          <w:sz w:val="24"/>
        </w:rPr>
        <w:t>I derive</w:t>
      </w:r>
      <w:r w:rsidR="00F51988" w:rsidRPr="00FC5566">
        <w:rPr>
          <w:b/>
          <w:sz w:val="24"/>
        </w:rPr>
        <w:t xml:space="preserve"> (in yellow), blue to be deleted!:</w:t>
      </w:r>
    </w:p>
    <w:p w:rsidR="00610961" w:rsidRDefault="00610961" w:rsidP="00610961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E54 Dimension:</w:t>
      </w:r>
    </w:p>
    <w:p w:rsidR="00610961" w:rsidRPr="00610961" w:rsidRDefault="00610961" w:rsidP="00610961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Examples: </w:t>
      </w:r>
    </w:p>
    <w:p w:rsidR="00610961" w:rsidRPr="00610961" w:rsidRDefault="00610961" w:rsidP="0061096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bookmarkStart w:id="1" w:name="_heading=h.2fk6b3p"/>
      <w:bookmarkEnd w:id="1"/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the weight of the Luxor Obelisk [250 metric tons]</w:t>
      </w:r>
    </w:p>
    <w:p w:rsidR="00610961" w:rsidRPr="00610961" w:rsidRDefault="00610961" w:rsidP="0061096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the vertical height of the statue of David by Michaelangelo [5.17 metres]</w:t>
      </w:r>
    </w:p>
    <w:p w:rsidR="00610961" w:rsidRPr="00610961" w:rsidRDefault="00610961" w:rsidP="0061096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the weight of the Great Star of Africa diamond [530.2 carats]</w:t>
      </w:r>
    </w:p>
    <w:p w:rsidR="00610961" w:rsidRPr="00610961" w:rsidRDefault="00610961" w:rsidP="0061096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the calibrated C14 date for the Shroud of Turin [AD1262-1312, 1303-1384]</w:t>
      </w:r>
    </w:p>
    <w:p w:rsidR="00610961" w:rsidRPr="00610961" w:rsidRDefault="00610961" w:rsidP="0061096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the horizontal diameter of the Stonehenge Sarsen Circle [33 metres] (Pryor, 2016)</w:t>
      </w:r>
    </w:p>
    <w:p w:rsidR="00610961" w:rsidRPr="00610961" w:rsidRDefault="00610961" w:rsidP="0061096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the length of the sides of the Great Pyramid at Giza [230.34 metres] (Lehner and Hawass, 2017)</w:t>
      </w:r>
    </w:p>
    <w:p w:rsidR="00610961" w:rsidRPr="00610961" w:rsidRDefault="00610961" w:rsidP="0061096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the duration of the time span of the Battle of Issos/Issus on 15</w:t>
      </w: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vertAlign w:val="superscript"/>
          <w:lang w:val="en-GB" w:bidi="hi-IN"/>
        </w:rPr>
        <w:t>th</w:t>
      </w: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 November 333 B.C.E.  [less than 12 hours] (Howard, 2012)</w:t>
      </w:r>
    </w:p>
    <w:p w:rsidR="00610961" w:rsidRPr="00610961" w:rsidRDefault="00610961" w:rsidP="0061096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Christie’s hammer price, in British Pounds, for Vincent van Gogh's "Still Life: Vase with Fifteen Sunflowers" in London on 30</w:t>
      </w: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vertAlign w:val="superscript"/>
          <w:lang w:val="en-GB" w:bidi="hi-IN"/>
        </w:rPr>
        <w:t>th</w:t>
      </w: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 March 1987 (E97) [24.75 million GBP (Brithish Pounds)]</w:t>
      </w:r>
    </w:p>
    <w:p w:rsidR="00610961" w:rsidRPr="00D71C87" w:rsidRDefault="00610961" w:rsidP="00610961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</w:pP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the </w:t>
      </w:r>
      <w:r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result of the </w:t>
      </w: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>carbon 14 dating of the “Schoeninger Speer II” in 1996 [</w:t>
      </w:r>
      <w:r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which </w:t>
      </w:r>
      <w:r w:rsidRPr="00D71C87">
        <w:rPr>
          <w:rFonts w:ascii="Times New Roman" w:eastAsia="Noto Serif CJK SC" w:hAnsi="Times New Roman" w:cs="Lohit Devanagari"/>
          <w:i/>
          <w:kern w:val="2"/>
          <w:sz w:val="20"/>
          <w:szCs w:val="24"/>
          <w:highlight w:val="yellow"/>
          <w:lang w:val="en-GB" w:bidi="hi-IN"/>
        </w:rPr>
        <w:t>has type</w:t>
      </w:r>
      <w:r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 </w:t>
      </w:r>
      <w:r w:rsidRPr="00D71C87">
        <w:rPr>
          <w:rFonts w:ascii="Times New Roman" w:eastAsia="Noto Serif CJK SC" w:hAnsi="Times New Roman" w:cs="Lohit Devanagari"/>
          <w:i/>
          <w:kern w:val="2"/>
          <w:sz w:val="20"/>
          <w:szCs w:val="24"/>
          <w:highlight w:val="yellow"/>
          <w:lang w:val="en-GB" w:bidi="hi-IN"/>
        </w:rPr>
        <w:t>(P2)</w:t>
      </w:r>
      <w:r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 carbon 14 dating (E55) and </w:t>
      </w:r>
      <w:r w:rsidRPr="00D71C87">
        <w:rPr>
          <w:rFonts w:ascii="Times New Roman" w:eastAsia="Noto Serif CJK SC" w:hAnsi="Times New Roman" w:cs="Lohit Devanagari"/>
          <w:i/>
          <w:kern w:val="2"/>
          <w:sz w:val="20"/>
          <w:szCs w:val="24"/>
          <w:highlight w:val="yellow"/>
          <w:lang w:val="en-GB" w:bidi="hi-IN"/>
        </w:rPr>
        <w:t>has unit (P91)</w:t>
      </w:r>
      <w:r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 BP (E55) and </w:t>
      </w:r>
      <w:r w:rsidRPr="00D71C87">
        <w:rPr>
          <w:rFonts w:ascii="Times New Roman" w:eastAsia="Noto Serif CJK SC" w:hAnsi="Times New Roman" w:cs="Lohit Devanagari"/>
          <w:i/>
          <w:kern w:val="2"/>
          <w:sz w:val="20"/>
          <w:szCs w:val="24"/>
          <w:highlight w:val="yellow"/>
          <w:lang w:val="en-GB" w:bidi="hi-IN"/>
        </w:rPr>
        <w:t>has value (P90)</w:t>
      </w:r>
      <w:r w:rsidR="00D71C87"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 400.000</w:t>
      </w:r>
      <w:r w:rsid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 </w:t>
      </w:r>
      <w:r w:rsidR="00D71C87"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. </w:t>
      </w:r>
      <w:r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>It was a dati</w:t>
      </w:r>
      <w:r w:rsidRPr="00610961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>ng of an approximately 400.000 year old complete Old Palaeolithic wooden spear found in Schoeningen, Niedersachsen, Germany, in 1995.] (Kouwenhoven, 1997)</w:t>
      </w:r>
    </w:p>
    <w:p w:rsidR="00610961" w:rsidRPr="00610961" w:rsidRDefault="00610961" w:rsidP="00610961">
      <w:p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</w:pPr>
    </w:p>
    <w:p w:rsidR="00445C1F" w:rsidRPr="00610961" w:rsidRDefault="00445C1F">
      <w:pPr>
        <w:rPr>
          <w:lang w:val="en-GB"/>
        </w:rPr>
      </w:pPr>
    </w:p>
    <w:p w:rsidR="00445C1F" w:rsidRPr="00445C1F" w:rsidRDefault="00445C1F" w:rsidP="00445C1F">
      <w:pPr>
        <w:keepNext/>
        <w:suppressAutoHyphens/>
        <w:spacing w:before="240" w:after="120" w:line="240" w:lineRule="auto"/>
        <w:outlineLvl w:val="1"/>
        <w:rPr>
          <w:rFonts w:ascii="Arial" w:eastAsia="Noto Sans CJK SC" w:hAnsi="Arial" w:cs="Lohit Devanagari"/>
          <w:b/>
          <w:kern w:val="2"/>
          <w:sz w:val="20"/>
          <w:szCs w:val="28"/>
          <w:lang w:val="en-GB" w:bidi="hi-IN"/>
        </w:rPr>
      </w:pPr>
      <w:bookmarkStart w:id="2" w:name="_Toc71548686"/>
      <w:bookmarkStart w:id="3" w:name="_Toc69734599"/>
      <w:bookmarkStart w:id="4" w:name="_Toc70522635"/>
      <w:bookmarkStart w:id="5" w:name="_Toc63009611"/>
      <w:bookmarkStart w:id="6" w:name="_Toc71114843"/>
      <w:bookmarkStart w:id="7" w:name="_Toc71905827"/>
      <w:r w:rsidRPr="00445C1F">
        <w:rPr>
          <w:rFonts w:ascii="Arial" w:eastAsia="Noto Sans CJK SC" w:hAnsi="Arial" w:cs="Lohit Devanagari"/>
          <w:b/>
          <w:kern w:val="2"/>
          <w:sz w:val="20"/>
          <w:szCs w:val="28"/>
          <w:lang w:val="en-GB" w:bidi="hi-IN"/>
        </w:rPr>
        <w:t>P90 has value</w:t>
      </w:r>
      <w:bookmarkEnd w:id="2"/>
      <w:bookmarkEnd w:id="3"/>
      <w:bookmarkEnd w:id="4"/>
      <w:bookmarkEnd w:id="5"/>
      <w:bookmarkEnd w:id="6"/>
      <w:bookmarkEnd w:id="7"/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Domain:</w:t>
      </w:r>
    </w:p>
    <w:p w:rsidR="00445C1F" w:rsidRPr="00445C1F" w:rsidRDefault="00445C1F" w:rsidP="00445C1F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hyperlink w:anchor="_toc8128">
        <w:r w:rsidRPr="00445C1F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0"/>
            <w:u w:val="dotted"/>
            <w:lang w:val="en-GB" w:bidi="hi-IN"/>
          </w:rPr>
          <w:t>E54</w:t>
        </w:r>
      </w:hyperlink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lang w:val="en-GB" w:bidi="hi-IN"/>
        </w:rPr>
        <w:t xml:space="preserve"> </w:t>
      </w: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Dimension</w:t>
      </w:r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Range:</w:t>
      </w:r>
    </w:p>
    <w:p w:rsidR="00445C1F" w:rsidRPr="00445C1F" w:rsidRDefault="00445C1F" w:rsidP="00445C1F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hyperlink w:anchor="_toc8250">
        <w:r w:rsidRPr="00445C1F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0"/>
            <w:u w:val="dotted"/>
            <w:lang w:val="en-GB" w:bidi="hi-IN"/>
          </w:rPr>
          <w:t>E60</w:t>
        </w:r>
      </w:hyperlink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lang w:val="en-GB" w:bidi="hi-IN"/>
        </w:rPr>
        <w:t xml:space="preserve"> Number</w:t>
      </w:r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Quantification:</w:t>
      </w:r>
    </w:p>
    <w:p w:rsidR="00445C1F" w:rsidRPr="00445C1F" w:rsidRDefault="00445C1F" w:rsidP="00445C1F">
      <w:pPr>
        <w:suppressAutoHyphens/>
        <w:spacing w:after="142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many to one, necessary (1,1:0,n)</w:t>
      </w:r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Scope note:</w:t>
      </w:r>
    </w:p>
    <w:p w:rsidR="00445C1F" w:rsidRPr="00445C1F" w:rsidRDefault="00445C1F" w:rsidP="00445C1F">
      <w:pPr>
        <w:suppressAutoHyphens/>
        <w:spacing w:after="17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This property allows an instance of E54 Dimension to be approximated by an instance of E60 Number primitive.</w:t>
      </w:r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Examples: </w:t>
      </w:r>
    </w:p>
    <w:p w:rsidR="00445C1F" w:rsidRPr="00445C1F" w:rsidRDefault="00445C1F" w:rsidP="00445C1F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highlight w:val="cyan"/>
          <w:lang w:val="en-GB" w:bidi="hi-IN"/>
        </w:rPr>
      </w:pPr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4"/>
          <w:highlight w:val="cyan"/>
          <w:lang w:val="en-GB" w:bidi="hi-IN"/>
        </w:rPr>
        <w:t xml:space="preserve">The height of silver cup 232 (E54) </w:t>
      </w:r>
      <w:r w:rsidRPr="00445C1F">
        <w:rPr>
          <w:rFonts w:ascii="Times New Roman" w:eastAsia="Noto Serif CJK SC" w:hAnsi="Times New Roman" w:cs="Lohit Devanagari"/>
          <w:i/>
          <w:color w:val="000000"/>
          <w:kern w:val="2"/>
          <w:sz w:val="20"/>
          <w:szCs w:val="24"/>
          <w:highlight w:val="cyan"/>
          <w:lang w:val="en-GB" w:bidi="hi-IN"/>
        </w:rPr>
        <w:t xml:space="preserve">has value </w:t>
      </w:r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4"/>
          <w:highlight w:val="cyan"/>
          <w:lang w:val="en-GB" w:bidi="hi-IN"/>
        </w:rPr>
        <w:t>226 (E60). (fictitious)</w:t>
      </w:r>
    </w:p>
    <w:p w:rsidR="00445C1F" w:rsidRPr="00D71C87" w:rsidRDefault="00445C1F" w:rsidP="00445C1F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4"/>
          <w:lang w:val="en-GB" w:bidi="hi-IN"/>
        </w:rPr>
        <w:t>C</w:t>
      </w:r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lang w:val="en-GB" w:bidi="hi-IN"/>
        </w:rPr>
        <w:t>hristie’s hammer price for Vincent van Gogh’s “Still Life: Vase with Fifteen Sunflowers” in London on 30</w:t>
      </w:r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vertAlign w:val="superscript"/>
          <w:lang w:val="en-GB" w:bidi="hi-IN"/>
        </w:rPr>
        <w:t>th</w:t>
      </w:r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lang w:val="en-GB" w:bidi="hi-IN"/>
        </w:rPr>
        <w:t xml:space="preserve"> March 1987 (E97) </w:t>
      </w:r>
      <w:r w:rsidRPr="00445C1F">
        <w:rPr>
          <w:rFonts w:ascii="Times New Roman" w:eastAsia="Noto Serif CJK SC" w:hAnsi="Times New Roman" w:cs="Lohit Devanagari"/>
          <w:i/>
          <w:color w:val="000000"/>
          <w:kern w:val="2"/>
          <w:sz w:val="20"/>
          <w:szCs w:val="20"/>
          <w:lang w:val="en-GB" w:bidi="hi-IN"/>
        </w:rPr>
        <w:t>has value</w:t>
      </w:r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lang w:val="en-GB" w:bidi="hi-IN"/>
        </w:rPr>
        <w:t xml:space="preserve"> 24,750,000 (E60). </w:t>
      </w:r>
    </w:p>
    <w:p w:rsidR="00D71C87" w:rsidRPr="00D71C87" w:rsidRDefault="00D71C87" w:rsidP="00D71C87">
      <w:pPr>
        <w:pStyle w:val="ListParagraph"/>
        <w:numPr>
          <w:ilvl w:val="0"/>
          <w:numId w:val="1"/>
        </w:numPr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</w:pPr>
      <w:r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the result of the carbon 14 dating of the “Schoeninger Speer II” in 1996 (E54) </w:t>
      </w:r>
      <w:r w:rsidRPr="00D71C87">
        <w:rPr>
          <w:rFonts w:ascii="Times New Roman" w:eastAsia="Noto Serif CJK SC" w:hAnsi="Times New Roman" w:cs="Lohit Devanagari"/>
          <w:i/>
          <w:kern w:val="2"/>
          <w:sz w:val="20"/>
          <w:szCs w:val="24"/>
          <w:highlight w:val="yellow"/>
          <w:lang w:val="en-GB" w:bidi="hi-IN"/>
        </w:rPr>
        <w:t>has value</w:t>
      </w:r>
      <w:r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  400.000 (E60) [It was a dating of an approximately 400.000 year old complete Old Palaeolithic wooden spear found in Schoeningen, Niedersachsen, Germany, in 1995.] (Kouwenhoven, 1997)</w:t>
      </w:r>
    </w:p>
    <w:p w:rsidR="00D71C87" w:rsidRPr="00445C1F" w:rsidRDefault="00D71C87" w:rsidP="00D71C87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In First Order Logic:</w:t>
      </w:r>
    </w:p>
    <w:p w:rsidR="00445C1F" w:rsidRPr="00445C1F" w:rsidRDefault="00445C1F" w:rsidP="00445C1F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P90(x,y) </w:t>
      </w:r>
      <w:r w:rsidRPr="00445C1F">
        <w:rPr>
          <w:rFonts w:ascii="Cambria Math" w:eastAsia="Cambria Math" w:hAnsi="Cambria Math" w:cs="Cambria Math"/>
          <w:kern w:val="2"/>
          <w:sz w:val="20"/>
          <w:szCs w:val="24"/>
          <w:lang w:val="en-GB" w:bidi="hi-IN"/>
        </w:rPr>
        <w:t>⇒</w:t>
      </w: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 E54(x)</w:t>
      </w:r>
    </w:p>
    <w:p w:rsidR="00445C1F" w:rsidRPr="00445C1F" w:rsidRDefault="00445C1F" w:rsidP="00445C1F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P90(x,y) </w:t>
      </w:r>
      <w:r w:rsidRPr="00445C1F">
        <w:rPr>
          <w:rFonts w:ascii="Cambria Math" w:eastAsia="Cambria Math" w:hAnsi="Cambria Math" w:cs="Cambria Math"/>
          <w:kern w:val="2"/>
          <w:sz w:val="20"/>
          <w:szCs w:val="24"/>
          <w:lang w:val="en-GB" w:bidi="hi-IN"/>
        </w:rPr>
        <w:t>⇒</w:t>
      </w: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 E60(y)</w:t>
      </w:r>
    </w:p>
    <w:p w:rsidR="00445C1F" w:rsidRPr="00445C1F" w:rsidRDefault="00445C1F" w:rsidP="00445C1F">
      <w:pPr>
        <w:keepNext/>
        <w:suppressAutoHyphens/>
        <w:spacing w:before="240" w:after="120" w:line="240" w:lineRule="auto"/>
        <w:outlineLvl w:val="1"/>
        <w:rPr>
          <w:rFonts w:ascii="Arial" w:eastAsia="Noto Sans CJK SC" w:hAnsi="Arial" w:cs="Lohit Devanagari"/>
          <w:b/>
          <w:kern w:val="2"/>
          <w:sz w:val="20"/>
          <w:szCs w:val="28"/>
          <w:lang w:val="en-GB" w:bidi="hi-IN"/>
        </w:rPr>
      </w:pPr>
      <w:bookmarkStart w:id="8" w:name="_toc10222"/>
      <w:bookmarkStart w:id="9" w:name="_toc10271"/>
      <w:bookmarkStart w:id="10" w:name="_Toc71548687"/>
      <w:bookmarkStart w:id="11" w:name="_Toc70522636"/>
      <w:bookmarkStart w:id="12" w:name="_Toc69734600"/>
      <w:bookmarkStart w:id="13" w:name="_Toc63009612"/>
      <w:bookmarkStart w:id="14" w:name="_Toc71114844"/>
      <w:bookmarkStart w:id="15" w:name="_Toc71905828"/>
      <w:bookmarkEnd w:id="8"/>
      <w:bookmarkEnd w:id="9"/>
      <w:r w:rsidRPr="00445C1F">
        <w:rPr>
          <w:rFonts w:ascii="Arial" w:eastAsia="Noto Sans CJK SC" w:hAnsi="Arial" w:cs="Lohit Devanagari"/>
          <w:b/>
          <w:kern w:val="2"/>
          <w:sz w:val="20"/>
          <w:szCs w:val="28"/>
          <w:lang w:val="en-GB" w:bidi="hi-IN"/>
        </w:rPr>
        <w:t>P91 has unit (is unit of)</w:t>
      </w:r>
      <w:bookmarkEnd w:id="10"/>
      <w:bookmarkEnd w:id="11"/>
      <w:bookmarkEnd w:id="12"/>
      <w:bookmarkEnd w:id="13"/>
      <w:bookmarkEnd w:id="14"/>
      <w:bookmarkEnd w:id="15"/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Domain:</w:t>
      </w:r>
    </w:p>
    <w:p w:rsidR="00445C1F" w:rsidRPr="00445C1F" w:rsidRDefault="00445C1F" w:rsidP="00445C1F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hyperlink w:anchor="_toc8128">
        <w:r w:rsidRPr="00445C1F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0"/>
            <w:u w:val="dotted"/>
            <w:lang w:val="en-GB" w:bidi="hi-IN"/>
          </w:rPr>
          <w:t>E54</w:t>
        </w:r>
      </w:hyperlink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lang w:val="en-GB" w:bidi="hi-IN"/>
        </w:rPr>
        <w:t xml:space="preserve"> </w:t>
      </w: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Dimension</w:t>
      </w:r>
    </w:p>
    <w:p w:rsidR="00445C1F" w:rsidRPr="00445C1F" w:rsidRDefault="00445C1F" w:rsidP="00445C1F">
      <w:pPr>
        <w:suppressAutoHyphens/>
        <w:spacing w:after="0" w:line="240" w:lineRule="auto"/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lang w:val="en-GB" w:bidi="hi-IN"/>
        </w:rPr>
      </w:pPr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lang w:val="en-GB" w:bidi="hi-IN"/>
        </w:rPr>
        <w:t>Range:</w:t>
      </w:r>
    </w:p>
    <w:p w:rsidR="00445C1F" w:rsidRPr="00445C1F" w:rsidRDefault="00445C1F" w:rsidP="00445C1F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hyperlink w:anchor="_toc8210">
        <w:r w:rsidRPr="00445C1F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0"/>
            <w:u w:val="dotted"/>
            <w:lang w:val="en-GB" w:bidi="hi-IN"/>
          </w:rPr>
          <w:t>E58</w:t>
        </w:r>
      </w:hyperlink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lang w:val="en-GB" w:bidi="hi-IN"/>
        </w:rPr>
        <w:t xml:space="preserve"> Measurement Unit</w:t>
      </w:r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hyperlink w:anchor="_heading=h.1smtxgf">
        <w:r w:rsidRPr="00445C1F">
          <w:rPr>
            <w:rFonts w:ascii="Times New Roman" w:eastAsia="Noto Serif CJK SC" w:hAnsi="Times New Roman" w:cs="Lohit Devanagari"/>
            <w:kern w:val="2"/>
            <w:sz w:val="20"/>
            <w:szCs w:val="24"/>
            <w:lang w:val="en-GB" w:bidi="hi-IN"/>
          </w:rPr>
          <w:t>Superproperty of:</w:t>
        </w:r>
      </w:hyperlink>
    </w:p>
    <w:p w:rsidR="00445C1F" w:rsidRPr="00445C1F" w:rsidRDefault="00445C1F" w:rsidP="00445C1F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hyperlink w:anchor="_toc8766">
        <w:r w:rsidRPr="00445C1F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4"/>
            <w:u w:val="dotted"/>
            <w:lang w:val="en-GB" w:bidi="hi-IN"/>
          </w:rPr>
          <w:t>E97</w:t>
        </w:r>
      </w:hyperlink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 Monetary Amount. </w:t>
      </w:r>
      <w:hyperlink w:anchor="_toc11635">
        <w:r w:rsidRPr="00445C1F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4"/>
            <w:u w:val="dotted"/>
            <w:lang w:val="en-GB" w:bidi="hi-IN"/>
          </w:rPr>
          <w:t>P180</w:t>
        </w:r>
      </w:hyperlink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 has currency: </w:t>
      </w:r>
      <w:hyperlink w:anchor="_toc8777">
        <w:r w:rsidRPr="00445C1F">
          <w:rPr>
            <w:rFonts w:ascii="Times New Roman" w:eastAsia="Noto Serif CJK SC" w:hAnsi="Times New Roman" w:cs="Lohit Devanagari"/>
            <w:color w:val="000000"/>
            <w:kern w:val="2"/>
            <w:sz w:val="20"/>
            <w:szCs w:val="24"/>
            <w:u w:val="dotted"/>
            <w:lang w:val="en-GB" w:bidi="hi-IN"/>
          </w:rPr>
          <w:t>E98</w:t>
        </w:r>
      </w:hyperlink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 Currency</w:t>
      </w:r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Quantification:</w:t>
      </w:r>
    </w:p>
    <w:p w:rsidR="00445C1F" w:rsidRPr="00445C1F" w:rsidRDefault="00445C1F" w:rsidP="00445C1F">
      <w:pPr>
        <w:suppressAutoHyphens/>
        <w:spacing w:after="142" w:line="276" w:lineRule="auto"/>
        <w:ind w:left="1440"/>
        <w:rPr>
          <w:rFonts w:ascii="Times New Roman" w:eastAsia="Noto Serif CJK SC" w:hAnsi="Times New Roman" w:cs="Lohit Devanagari"/>
          <w:color w:val="000000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4"/>
          <w:lang w:val="en-GB" w:bidi="hi-IN"/>
        </w:rPr>
        <w:t>many to one, necessary (1,1:0,n)</w:t>
      </w:r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Scope note:</w:t>
      </w:r>
    </w:p>
    <w:p w:rsidR="00445C1F" w:rsidRPr="00445C1F" w:rsidRDefault="00445C1F" w:rsidP="00445C1F">
      <w:pPr>
        <w:suppressAutoHyphens/>
        <w:spacing w:after="17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This property shows the type of unit an instance of </w:t>
      </w:r>
      <w:r w:rsidRPr="00445C1F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lang w:val="en-GB" w:bidi="hi-IN"/>
        </w:rPr>
        <w:t xml:space="preserve">E54 </w:t>
      </w: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Dimension was expressed in.</w:t>
      </w:r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Examples:</w:t>
      </w: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ab/>
      </w:r>
    </w:p>
    <w:p w:rsidR="00445C1F" w:rsidRDefault="00445C1F" w:rsidP="00445C1F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highlight w:val="cyan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highlight w:val="cyan"/>
          <w:lang w:val="en-GB" w:bidi="hi-IN"/>
        </w:rPr>
        <w:t xml:space="preserve">The height of silver cup 232 (E54) </w:t>
      </w:r>
      <w:r w:rsidRPr="00445C1F">
        <w:rPr>
          <w:rFonts w:ascii="Times New Roman" w:eastAsia="Noto Serif CJK SC" w:hAnsi="Times New Roman" w:cs="Lohit Devanagari"/>
          <w:i/>
          <w:kern w:val="2"/>
          <w:sz w:val="20"/>
          <w:szCs w:val="24"/>
          <w:highlight w:val="cyan"/>
          <w:lang w:val="en-GB" w:bidi="hi-IN"/>
        </w:rPr>
        <w:t>has</w:t>
      </w: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highlight w:val="cyan"/>
          <w:lang w:val="en-GB" w:bidi="hi-IN"/>
        </w:rPr>
        <w:t xml:space="preserve"> </w:t>
      </w:r>
      <w:r w:rsidRPr="00445C1F">
        <w:rPr>
          <w:rFonts w:ascii="Times New Roman" w:eastAsia="Noto Serif CJK SC" w:hAnsi="Times New Roman" w:cs="Lohit Devanagari"/>
          <w:i/>
          <w:kern w:val="2"/>
          <w:sz w:val="20"/>
          <w:szCs w:val="24"/>
          <w:highlight w:val="cyan"/>
          <w:lang w:val="en-GB" w:bidi="hi-IN"/>
        </w:rPr>
        <w:t xml:space="preserve">unit </w:t>
      </w: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highlight w:val="cyan"/>
          <w:lang w:val="en-GB" w:bidi="hi-IN"/>
        </w:rPr>
        <w:t>mm (E58). (fictitious)</w:t>
      </w:r>
    </w:p>
    <w:p w:rsidR="00D71C87" w:rsidRPr="00B721B4" w:rsidRDefault="00D71C87" w:rsidP="00D71C87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</w:pPr>
      <w:r w:rsidRPr="00D71C87">
        <w:rPr>
          <w:rFonts w:ascii="Times New Roman" w:eastAsia="Noto Serif CJK SC" w:hAnsi="Times New Roman" w:cs="Lohit Devanagari"/>
          <w:color w:val="000000"/>
          <w:kern w:val="2"/>
          <w:sz w:val="20"/>
          <w:szCs w:val="24"/>
          <w:highlight w:val="yellow"/>
          <w:lang w:val="en-GB" w:bidi="hi-IN"/>
        </w:rPr>
        <w:t>C</w:t>
      </w:r>
      <w:r w:rsidRPr="00D71C87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highlight w:val="yellow"/>
          <w:lang w:val="en-GB" w:bidi="hi-IN"/>
        </w:rPr>
        <w:t>hristie’s hammer price for Vincent van Gogh’s “Still Life: Vase with Fifteen Sunflowers” in London on 30</w:t>
      </w:r>
      <w:r w:rsidRPr="00D71C87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highlight w:val="yellow"/>
          <w:vertAlign w:val="superscript"/>
          <w:lang w:val="en-GB" w:bidi="hi-IN"/>
        </w:rPr>
        <w:t>th</w:t>
      </w:r>
      <w:r w:rsidRPr="00D71C87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highlight w:val="yellow"/>
          <w:lang w:val="en-GB" w:bidi="hi-IN"/>
        </w:rPr>
        <w:t xml:space="preserve"> March 1987 (E97) </w:t>
      </w:r>
      <w:r w:rsidRPr="00D71C87">
        <w:rPr>
          <w:rFonts w:ascii="Times New Roman" w:eastAsia="Noto Serif CJK SC" w:hAnsi="Times New Roman" w:cs="Lohit Devanagari"/>
          <w:i/>
          <w:color w:val="000000"/>
          <w:kern w:val="2"/>
          <w:sz w:val="20"/>
          <w:szCs w:val="20"/>
          <w:highlight w:val="yellow"/>
          <w:lang w:val="en-GB" w:bidi="hi-IN"/>
        </w:rPr>
        <w:t xml:space="preserve">has </w:t>
      </w:r>
      <w:r w:rsidRPr="00B721B4">
        <w:rPr>
          <w:rFonts w:ascii="Times New Roman" w:eastAsia="Noto Serif CJK SC" w:hAnsi="Times New Roman" w:cs="Lohit Devanagari"/>
          <w:i/>
          <w:color w:val="000000"/>
          <w:kern w:val="2"/>
          <w:sz w:val="20"/>
          <w:szCs w:val="20"/>
          <w:highlight w:val="yellow"/>
          <w:lang w:val="en-GB" w:bidi="hi-IN"/>
        </w:rPr>
        <w:t>unit</w:t>
      </w:r>
      <w:r w:rsidRPr="00D71C87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highlight w:val="yellow"/>
          <w:lang w:val="en-GB" w:bidi="hi-IN"/>
        </w:rPr>
        <w:t xml:space="preserve"> </w:t>
      </w:r>
      <w:r w:rsidRPr="00B721B4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highlight w:val="yellow"/>
          <w:lang w:val="en-GB" w:bidi="hi-IN"/>
        </w:rPr>
        <w:t>GBP (E55</w:t>
      </w:r>
      <w:r w:rsidRPr="00D71C87">
        <w:rPr>
          <w:rFonts w:ascii="Times New Roman" w:eastAsia="Noto Serif CJK SC" w:hAnsi="Times New Roman" w:cs="Lohit Devanagari"/>
          <w:color w:val="000000"/>
          <w:kern w:val="2"/>
          <w:sz w:val="20"/>
          <w:szCs w:val="20"/>
          <w:highlight w:val="yellow"/>
          <w:lang w:val="en-GB" w:bidi="hi-IN"/>
        </w:rPr>
        <w:t xml:space="preserve">). </w:t>
      </w:r>
    </w:p>
    <w:p w:rsidR="00D71C87" w:rsidRPr="00D71C87" w:rsidRDefault="00D71C87" w:rsidP="00D71C87">
      <w:pPr>
        <w:pStyle w:val="ListParagraph"/>
        <w:numPr>
          <w:ilvl w:val="0"/>
          <w:numId w:val="1"/>
        </w:numPr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</w:pPr>
      <w:r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the result of the carbon 14 dating of the “Schoeninger Speer II” in 1996 (E54) </w:t>
      </w:r>
      <w:r w:rsidRPr="00D71C87">
        <w:rPr>
          <w:rFonts w:ascii="Times New Roman" w:eastAsia="Noto Serif CJK SC" w:hAnsi="Times New Roman" w:cs="Lohit Devanagari"/>
          <w:i/>
          <w:kern w:val="2"/>
          <w:sz w:val="20"/>
          <w:szCs w:val="24"/>
          <w:highlight w:val="yellow"/>
          <w:lang w:val="en-GB" w:bidi="hi-IN"/>
        </w:rPr>
        <w:t>has unit</w:t>
      </w:r>
      <w:r w:rsidRPr="00D71C87">
        <w:rPr>
          <w:rFonts w:ascii="Times New Roman" w:eastAsia="Noto Serif CJK SC" w:hAnsi="Times New Roman" w:cs="Lohit Devanagari"/>
          <w:kern w:val="2"/>
          <w:sz w:val="20"/>
          <w:szCs w:val="24"/>
          <w:highlight w:val="yellow"/>
          <w:lang w:val="en-GB" w:bidi="hi-IN"/>
        </w:rPr>
        <w:t xml:space="preserve"> BP (E55)   [“BP” stands for “before present” and is used for calibrated C14 dating results. It was a dating of an approximately 400.000 year old complete Old Palaeolithic wooden spear found in Schoeningen, Niedersachsen, Germany, in 1995.] (Kouwenhoven, 1997)</w:t>
      </w:r>
    </w:p>
    <w:p w:rsidR="00D71C87" w:rsidRPr="00445C1F" w:rsidRDefault="00D71C87" w:rsidP="00445C1F">
      <w:pPr>
        <w:numPr>
          <w:ilvl w:val="0"/>
          <w:numId w:val="1"/>
        </w:numPr>
        <w:suppressAutoHyphens/>
        <w:spacing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</w:p>
    <w:p w:rsidR="00445C1F" w:rsidRPr="00445C1F" w:rsidRDefault="00445C1F" w:rsidP="00445C1F">
      <w:pPr>
        <w:keepNext/>
        <w:suppressAutoHyphens/>
        <w:spacing w:before="170" w:after="0" w:line="276" w:lineRule="auto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>In First Order Logic:</w:t>
      </w:r>
    </w:p>
    <w:p w:rsidR="00445C1F" w:rsidRPr="00445C1F" w:rsidRDefault="00445C1F" w:rsidP="00445C1F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P91(x,y) </w:t>
      </w:r>
      <w:r w:rsidRPr="00445C1F">
        <w:rPr>
          <w:rFonts w:ascii="Cambria Math" w:eastAsia="Cambria Math" w:hAnsi="Cambria Math" w:cs="Cambria Math"/>
          <w:kern w:val="2"/>
          <w:sz w:val="20"/>
          <w:szCs w:val="24"/>
          <w:lang w:val="en-GB" w:bidi="hi-IN"/>
        </w:rPr>
        <w:t>⇒</w:t>
      </w: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 E54(x)</w:t>
      </w:r>
    </w:p>
    <w:p w:rsidR="00445C1F" w:rsidRPr="00445C1F" w:rsidRDefault="00445C1F" w:rsidP="00445C1F">
      <w:pPr>
        <w:suppressAutoHyphens/>
        <w:spacing w:after="0" w:line="276" w:lineRule="auto"/>
        <w:ind w:left="1440"/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</w:pP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P91(x,y) </w:t>
      </w:r>
      <w:r w:rsidRPr="00445C1F">
        <w:rPr>
          <w:rFonts w:ascii="Cambria Math" w:eastAsia="Cambria Math" w:hAnsi="Cambria Math" w:cs="Cambria Math"/>
          <w:kern w:val="2"/>
          <w:sz w:val="20"/>
          <w:szCs w:val="24"/>
          <w:lang w:val="en-GB" w:bidi="hi-IN"/>
        </w:rPr>
        <w:t>⇒</w:t>
      </w:r>
      <w:r w:rsidRPr="00445C1F">
        <w:rPr>
          <w:rFonts w:ascii="Times New Roman" w:eastAsia="Noto Serif CJK SC" w:hAnsi="Times New Roman" w:cs="Lohit Devanagari"/>
          <w:kern w:val="2"/>
          <w:sz w:val="20"/>
          <w:szCs w:val="24"/>
          <w:lang w:val="en-GB" w:bidi="hi-IN"/>
        </w:rPr>
        <w:t xml:space="preserve"> E58(y)</w:t>
      </w:r>
    </w:p>
    <w:p w:rsidR="00445C1F" w:rsidRDefault="00445C1F"/>
    <w:sectPr w:rsidR="00445C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oto Serif CJK SC">
    <w:altName w:val="Cambria"/>
    <w:panose1 w:val="00000000000000000000"/>
    <w:charset w:val="00"/>
    <w:family w:val="roman"/>
    <w:notTrueType/>
    <w:pitch w:val="default"/>
  </w:font>
  <w:font w:name="Lohit Devanagari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"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25BDF"/>
    <w:multiLevelType w:val="multilevel"/>
    <w:tmpl w:val="ACC6D7AC"/>
    <w:lvl w:ilvl="0">
      <w:start w:val="1"/>
      <w:numFmt w:val="bullet"/>
      <w:suff w:val="space"/>
      <w:lvlText w:val=""/>
      <w:lvlJc w:val="left"/>
      <w:pPr>
        <w:tabs>
          <w:tab w:val="num" w:pos="0"/>
        </w:tabs>
        <w:ind w:left="1644" w:hanging="204"/>
      </w:pPr>
      <w:rPr>
        <w:rFonts w:ascii="Wingdings 2" w:hAnsi="Wingdings 2" w:cs="Wingdings 2" w:hint="default"/>
      </w:rPr>
    </w:lvl>
    <w:lvl w:ilvl="1">
      <w:start w:val="1"/>
      <w:numFmt w:val="bullet"/>
      <w:lvlText w:val=""/>
      <w:lvlJc w:val="left"/>
      <w:pPr>
        <w:tabs>
          <w:tab w:val="num" w:pos="454"/>
        </w:tabs>
        <w:ind w:left="454" w:hanging="227"/>
      </w:pPr>
      <w:rPr>
        <w:rFonts w:ascii="Wingdings" w:hAnsi="Wingdings" w:cs="Wingdings" w:hint="default"/>
      </w:rPr>
    </w:lvl>
    <w:lvl w:ilvl="2">
      <w:start w:val="1"/>
      <w:numFmt w:val="bullet"/>
      <w:lvlText w:val=""/>
      <w:lvlJc w:val="left"/>
      <w:pPr>
        <w:tabs>
          <w:tab w:val="num" w:pos="680"/>
        </w:tabs>
        <w:ind w:left="680" w:hanging="227"/>
      </w:pPr>
      <w:rPr>
        <w:rFonts w:ascii="Wingdings" w:hAnsi="Wingdings" w:cs="Wingdings" w:hint="default"/>
      </w:rPr>
    </w:lvl>
    <w:lvl w:ilvl="3">
      <w:start w:val="1"/>
      <w:numFmt w:val="bullet"/>
      <w:lvlText w:val=""/>
      <w:lvlJc w:val="left"/>
      <w:pPr>
        <w:tabs>
          <w:tab w:val="num" w:pos="907"/>
        </w:tabs>
        <w:ind w:left="907" w:hanging="227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num" w:pos="1134"/>
        </w:tabs>
        <w:ind w:left="1134" w:hanging="227"/>
      </w:pPr>
      <w:rPr>
        <w:rFonts w:ascii="Wingdings" w:hAnsi="Wingdings" w:cs="Wingdings" w:hint="default"/>
      </w:rPr>
    </w:lvl>
    <w:lvl w:ilvl="5">
      <w:start w:val="1"/>
      <w:numFmt w:val="bullet"/>
      <w:lvlText w:val=""/>
      <w:lvlJc w:val="left"/>
      <w:pPr>
        <w:tabs>
          <w:tab w:val="num" w:pos="1361"/>
        </w:tabs>
        <w:ind w:left="1361" w:hanging="227"/>
      </w:pPr>
      <w:rPr>
        <w:rFonts w:ascii="Wingdings" w:hAnsi="Wingdings" w:cs="Wingdings" w:hint="default"/>
      </w:rPr>
    </w:lvl>
    <w:lvl w:ilvl="6">
      <w:start w:val="1"/>
      <w:numFmt w:val="bullet"/>
      <w:lvlText w:val=""/>
      <w:lvlJc w:val="left"/>
      <w:pPr>
        <w:tabs>
          <w:tab w:val="num" w:pos="1587"/>
        </w:tabs>
        <w:ind w:left="1587" w:hanging="227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num" w:pos="1814"/>
        </w:tabs>
        <w:ind w:left="1814" w:hanging="227"/>
      </w:pPr>
      <w:rPr>
        <w:rFonts w:ascii="Wingdings" w:hAnsi="Wingdings" w:cs="Wingdings" w:hint="default"/>
      </w:rPr>
    </w:lvl>
    <w:lvl w:ilvl="8">
      <w:start w:val="1"/>
      <w:numFmt w:val="bullet"/>
      <w:lvlText w:val=""/>
      <w:lvlJc w:val="left"/>
      <w:pPr>
        <w:tabs>
          <w:tab w:val="num" w:pos="2041"/>
        </w:tabs>
        <w:ind w:left="2041" w:hanging="227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CEA"/>
    <w:rsid w:val="00373791"/>
    <w:rsid w:val="00445C1F"/>
    <w:rsid w:val="00610961"/>
    <w:rsid w:val="00657CEA"/>
    <w:rsid w:val="00B721B4"/>
    <w:rsid w:val="00D71C87"/>
    <w:rsid w:val="00F51988"/>
    <w:rsid w:val="00F75CF3"/>
    <w:rsid w:val="00FC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A637A"/>
  <w15:chartTrackingRefBased/>
  <w15:docId w15:val="{0F83F4DB-FDF9-4C3C-BA54-118C6C3D9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RMExample">
    <w:name w:val="CRM Example"/>
    <w:basedOn w:val="BodyText"/>
    <w:qFormat/>
    <w:rsid w:val="00445C1F"/>
    <w:pPr>
      <w:suppressAutoHyphens/>
      <w:spacing w:after="0" w:line="276" w:lineRule="auto"/>
      <w:ind w:left="1440" w:hanging="283"/>
    </w:pPr>
    <w:rPr>
      <w:rFonts w:ascii="Times New Roman" w:eastAsia="Noto Serif CJK SC" w:hAnsi="Times New Roman" w:cs="Lohit Devanagari"/>
      <w:kern w:val="2"/>
      <w:sz w:val="20"/>
      <w:szCs w:val="24"/>
      <w:lang w:val="en-GB" w:bidi="hi-IN"/>
    </w:rPr>
  </w:style>
  <w:style w:type="paragraph" w:styleId="BodyText">
    <w:name w:val="Body Text"/>
    <w:basedOn w:val="Normal"/>
    <w:link w:val="BodyTextChar"/>
    <w:uiPriority w:val="99"/>
    <w:semiHidden/>
    <w:unhideWhenUsed/>
    <w:rsid w:val="00445C1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45C1F"/>
  </w:style>
  <w:style w:type="paragraph" w:styleId="ListParagraph">
    <w:name w:val="List Paragraph"/>
    <w:basedOn w:val="Normal"/>
    <w:uiPriority w:val="34"/>
    <w:qFormat/>
    <w:rsid w:val="00D7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Doerr</dc:creator>
  <cp:keywords/>
  <dc:description/>
  <cp:lastModifiedBy>Martin Doerr</cp:lastModifiedBy>
  <cp:revision>7</cp:revision>
  <dcterms:created xsi:type="dcterms:W3CDTF">2021-06-16T18:36:00Z</dcterms:created>
  <dcterms:modified xsi:type="dcterms:W3CDTF">2021-06-16T19:13:00Z</dcterms:modified>
</cp:coreProperties>
</file>