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E7834" w14:textId="77777777" w:rsidR="00AD7E83" w:rsidRPr="00AD7E83" w:rsidRDefault="00AD7E83" w:rsidP="00AD7E83">
      <w:pPr>
        <w:keepNext/>
        <w:suppressAutoHyphens/>
        <w:spacing w:before="240" w:after="120" w:line="240" w:lineRule="auto"/>
        <w:outlineLvl w:val="1"/>
        <w:rPr>
          <w:rFonts w:ascii="Arial" w:eastAsia="Noto Sans CJK SC" w:hAnsi="Arial" w:cs="Lohit Devanagari"/>
          <w:b/>
          <w:kern w:val="2"/>
          <w:sz w:val="20"/>
          <w:szCs w:val="28"/>
          <w:lang w:eastAsia="zh-CN" w:bidi="hi-IN"/>
        </w:rPr>
      </w:pPr>
      <w:bookmarkStart w:id="0" w:name="_Toc71548742"/>
      <w:bookmarkStart w:id="1" w:name="_Toc63009667"/>
      <w:bookmarkStart w:id="2" w:name="_Toc69734655"/>
      <w:bookmarkStart w:id="3" w:name="_Toc70522691"/>
      <w:bookmarkStart w:id="4" w:name="_Toc71114899"/>
      <w:bookmarkStart w:id="5" w:name="_Toc71905883"/>
      <w:r w:rsidRPr="00AD7E83">
        <w:rPr>
          <w:rFonts w:ascii="Arial" w:eastAsia="Noto Sans CJK SC" w:hAnsi="Arial" w:cs="Lohit Devanagari"/>
          <w:b/>
          <w:kern w:val="2"/>
          <w:sz w:val="20"/>
          <w:szCs w:val="28"/>
          <w:lang w:eastAsia="zh-CN" w:bidi="hi-IN"/>
        </w:rPr>
        <w:t>P160 has temporal projection (is temporal projection of)</w:t>
      </w:r>
      <w:bookmarkEnd w:id="0"/>
      <w:bookmarkEnd w:id="1"/>
      <w:bookmarkEnd w:id="2"/>
      <w:bookmarkEnd w:id="3"/>
      <w:bookmarkEnd w:id="4"/>
      <w:bookmarkEnd w:id="5"/>
    </w:p>
    <w:p w14:paraId="25063BD5" w14:textId="77777777" w:rsidR="00AD7E83" w:rsidRPr="00AD7E83" w:rsidRDefault="00AD7E83" w:rsidP="00AD7E83">
      <w:pPr>
        <w:keepNext/>
        <w:suppressAutoHyphens/>
        <w:spacing w:before="170" w:after="0" w:line="276" w:lineRule="auto"/>
        <w:rPr>
          <w:rFonts w:ascii="Times New Roman" w:eastAsia="Noto Serif CJK SC" w:hAnsi="Times New Roman" w:cs="Lohit Devanagari"/>
          <w:kern w:val="2"/>
          <w:sz w:val="20"/>
          <w:szCs w:val="24"/>
          <w:lang w:eastAsia="zh-CN" w:bidi="hi-IN"/>
        </w:rPr>
      </w:pPr>
      <w:r w:rsidRPr="00AD7E83">
        <w:rPr>
          <w:rFonts w:ascii="Times New Roman" w:eastAsia="Noto Serif CJK SC" w:hAnsi="Times New Roman" w:cs="Lohit Devanagari"/>
          <w:kern w:val="2"/>
          <w:sz w:val="20"/>
          <w:szCs w:val="24"/>
          <w:lang w:eastAsia="zh-CN" w:bidi="hi-IN"/>
        </w:rPr>
        <w:t>Domain:</w:t>
      </w:r>
    </w:p>
    <w:p w14:paraId="7B322527" w14:textId="77777777" w:rsidR="00AD7E83" w:rsidRPr="00AD7E83" w:rsidRDefault="00AD7E83" w:rsidP="00AD7E83">
      <w:pPr>
        <w:suppressAutoHyphens/>
        <w:spacing w:after="0" w:line="276" w:lineRule="auto"/>
        <w:ind w:left="1440"/>
        <w:rPr>
          <w:rFonts w:ascii="Times New Roman" w:eastAsia="Noto Serif CJK SC" w:hAnsi="Times New Roman" w:cs="Lohit Devanagari"/>
          <w:kern w:val="2"/>
          <w:sz w:val="20"/>
          <w:szCs w:val="24"/>
          <w:lang w:eastAsia="zh-CN" w:bidi="hi-IN"/>
        </w:rPr>
      </w:pPr>
      <w:hyperlink w:anchor="_toc8670">
        <w:r w:rsidRPr="00AD7E83">
          <w:rPr>
            <w:rFonts w:ascii="Times New Roman" w:eastAsia="Noto Serif CJK SC" w:hAnsi="Times New Roman" w:cs="Lohit Devanagari"/>
            <w:color w:val="000000"/>
            <w:kern w:val="2"/>
            <w:sz w:val="20"/>
            <w:szCs w:val="24"/>
            <w:u w:val="dotted"/>
            <w:lang w:eastAsia="zh-CN" w:bidi="hi-IN"/>
          </w:rPr>
          <w:t>E92</w:t>
        </w:r>
      </w:hyperlink>
      <w:r w:rsidRPr="00AD7E83">
        <w:rPr>
          <w:rFonts w:ascii="Times New Roman" w:eastAsia="Noto Serif CJK SC" w:hAnsi="Times New Roman" w:cs="Lohit Devanagari"/>
          <w:kern w:val="2"/>
          <w:sz w:val="20"/>
          <w:szCs w:val="24"/>
          <w:lang w:eastAsia="zh-CN" w:bidi="hi-IN"/>
        </w:rPr>
        <w:t xml:space="preserve"> Spacetime Volume </w:t>
      </w:r>
    </w:p>
    <w:p w14:paraId="4DC85402" w14:textId="77777777" w:rsidR="00AD7E83" w:rsidRPr="00AD7E83" w:rsidRDefault="00AD7E83" w:rsidP="00AD7E83">
      <w:pPr>
        <w:keepNext/>
        <w:suppressAutoHyphens/>
        <w:spacing w:before="170" w:after="0" w:line="276" w:lineRule="auto"/>
        <w:rPr>
          <w:rFonts w:ascii="Times New Roman" w:eastAsia="Noto Serif CJK SC" w:hAnsi="Times New Roman" w:cs="Lohit Devanagari"/>
          <w:kern w:val="2"/>
          <w:sz w:val="20"/>
          <w:szCs w:val="24"/>
          <w:lang w:eastAsia="zh-CN" w:bidi="hi-IN"/>
        </w:rPr>
      </w:pPr>
      <w:r w:rsidRPr="00AD7E83">
        <w:rPr>
          <w:rFonts w:ascii="Times New Roman" w:eastAsia="Noto Serif CJK SC" w:hAnsi="Times New Roman" w:cs="Lohit Devanagari"/>
          <w:kern w:val="2"/>
          <w:sz w:val="20"/>
          <w:szCs w:val="24"/>
          <w:lang w:eastAsia="zh-CN" w:bidi="hi-IN"/>
        </w:rPr>
        <w:t>Range:</w:t>
      </w:r>
    </w:p>
    <w:p w14:paraId="194BC0E6" w14:textId="77777777" w:rsidR="00AD7E83" w:rsidRPr="00AD7E83" w:rsidRDefault="00AD7E83" w:rsidP="00AD7E83">
      <w:pPr>
        <w:suppressAutoHyphens/>
        <w:spacing w:after="0" w:line="276" w:lineRule="auto"/>
        <w:ind w:left="1440"/>
        <w:rPr>
          <w:rFonts w:ascii="Times New Roman" w:eastAsia="Noto Serif CJK SC" w:hAnsi="Times New Roman" w:cs="Lohit Devanagari"/>
          <w:kern w:val="2"/>
          <w:sz w:val="20"/>
          <w:szCs w:val="24"/>
          <w:lang w:eastAsia="zh-CN" w:bidi="hi-IN"/>
        </w:rPr>
      </w:pPr>
      <w:hyperlink w:anchor="_toc8080">
        <w:r w:rsidRPr="00AD7E83">
          <w:rPr>
            <w:rFonts w:ascii="Times New Roman" w:eastAsia="Noto Serif CJK SC" w:hAnsi="Times New Roman" w:cs="Lohit Devanagari"/>
            <w:color w:val="000000"/>
            <w:kern w:val="2"/>
            <w:sz w:val="20"/>
            <w:szCs w:val="24"/>
            <w:u w:val="dotted"/>
            <w:lang w:eastAsia="zh-CN" w:bidi="hi-IN"/>
          </w:rPr>
          <w:t>E52</w:t>
        </w:r>
      </w:hyperlink>
      <w:r w:rsidRPr="00AD7E83">
        <w:rPr>
          <w:rFonts w:ascii="Times New Roman" w:eastAsia="Noto Serif CJK SC" w:hAnsi="Times New Roman" w:cs="Lohit Devanagari"/>
          <w:kern w:val="2"/>
          <w:sz w:val="20"/>
          <w:szCs w:val="24"/>
          <w:lang w:eastAsia="zh-CN" w:bidi="hi-IN"/>
        </w:rPr>
        <w:t xml:space="preserve"> Time-Span</w:t>
      </w:r>
    </w:p>
    <w:p w14:paraId="0A33E7D0" w14:textId="77777777" w:rsidR="00AD7E83" w:rsidRPr="00AD7E83" w:rsidRDefault="00AD7E83" w:rsidP="00AD7E83">
      <w:pPr>
        <w:keepNext/>
        <w:suppressAutoHyphens/>
        <w:spacing w:before="170" w:after="0" w:line="276" w:lineRule="auto"/>
        <w:rPr>
          <w:rFonts w:ascii="Times New Roman" w:eastAsia="Noto Serif CJK SC" w:hAnsi="Times New Roman" w:cs="Lohit Devanagari"/>
          <w:kern w:val="2"/>
          <w:sz w:val="20"/>
          <w:szCs w:val="24"/>
          <w:lang w:eastAsia="zh-CN" w:bidi="hi-IN"/>
        </w:rPr>
      </w:pPr>
      <w:r w:rsidRPr="00AD7E83">
        <w:rPr>
          <w:rFonts w:ascii="Times New Roman" w:eastAsia="Noto Serif CJK SC" w:hAnsi="Times New Roman" w:cs="Lohit Devanagari"/>
          <w:kern w:val="2"/>
          <w:sz w:val="20"/>
          <w:szCs w:val="24"/>
          <w:lang w:eastAsia="zh-CN" w:bidi="hi-IN"/>
        </w:rPr>
        <w:t>Superproperty of:</w:t>
      </w:r>
    </w:p>
    <w:p w14:paraId="0450C925" w14:textId="77777777" w:rsidR="00AD7E83" w:rsidRPr="00AD7E83" w:rsidRDefault="00AD7E83" w:rsidP="00AD7E83">
      <w:pPr>
        <w:suppressAutoHyphens/>
        <w:spacing w:after="0" w:line="276" w:lineRule="auto"/>
        <w:ind w:left="1440"/>
        <w:rPr>
          <w:rFonts w:ascii="Times New Roman" w:eastAsia="Noto Serif CJK SC" w:hAnsi="Times New Roman" w:cs="Lohit Devanagari"/>
          <w:kern w:val="2"/>
          <w:sz w:val="20"/>
          <w:szCs w:val="24"/>
          <w:lang w:eastAsia="zh-CN" w:bidi="hi-IN"/>
        </w:rPr>
      </w:pPr>
      <w:hyperlink w:anchor="_toc8691">
        <w:r w:rsidRPr="00AD7E83">
          <w:rPr>
            <w:rFonts w:ascii="Times New Roman" w:eastAsia="Noto Serif CJK SC" w:hAnsi="Times New Roman" w:cs="Lohit Devanagari"/>
            <w:color w:val="000000"/>
            <w:kern w:val="2"/>
            <w:sz w:val="20"/>
            <w:szCs w:val="24"/>
            <w:u w:val="dotted"/>
            <w:lang w:eastAsia="zh-CN" w:bidi="hi-IN"/>
          </w:rPr>
          <w:t>E93</w:t>
        </w:r>
      </w:hyperlink>
      <w:r w:rsidRPr="00AD7E83">
        <w:rPr>
          <w:rFonts w:ascii="Calibri" w:eastAsia="Calibri" w:hAnsi="Calibri" w:cs="Calibri"/>
          <w:kern w:val="2"/>
          <w:sz w:val="20"/>
          <w:szCs w:val="24"/>
          <w:lang w:eastAsia="zh-CN" w:bidi="hi-IN"/>
        </w:rPr>
        <w:t xml:space="preserve"> </w:t>
      </w:r>
      <w:r w:rsidRPr="00AD7E83">
        <w:rPr>
          <w:rFonts w:ascii="Times New Roman" w:eastAsia="Noto Serif CJK SC" w:hAnsi="Times New Roman" w:cs="Lohit Devanagari"/>
          <w:kern w:val="2"/>
          <w:sz w:val="20"/>
          <w:szCs w:val="24"/>
          <w:lang w:eastAsia="zh-CN" w:bidi="hi-IN"/>
        </w:rPr>
        <w:t xml:space="preserve">Presence. </w:t>
      </w:r>
      <w:hyperlink w:anchor="_toc11330">
        <w:r w:rsidRPr="00AD7E83">
          <w:rPr>
            <w:rFonts w:ascii="Times New Roman" w:eastAsia="Noto Serif CJK SC" w:hAnsi="Times New Roman" w:cs="Lohit Devanagari"/>
            <w:color w:val="000000"/>
            <w:kern w:val="2"/>
            <w:sz w:val="20"/>
            <w:szCs w:val="24"/>
            <w:u w:val="dotted"/>
            <w:lang w:eastAsia="zh-CN" w:bidi="hi-IN"/>
          </w:rPr>
          <w:t>P164</w:t>
        </w:r>
      </w:hyperlink>
      <w:r w:rsidRPr="00AD7E83">
        <w:rPr>
          <w:rFonts w:ascii="Times New Roman" w:eastAsia="Noto Serif CJK SC" w:hAnsi="Times New Roman" w:cs="Lohit Devanagari"/>
          <w:kern w:val="2"/>
          <w:sz w:val="20"/>
          <w:szCs w:val="24"/>
          <w:lang w:eastAsia="zh-CN" w:bidi="hi-IN"/>
        </w:rPr>
        <w:t xml:space="preserve"> is temporally specified by (temporally specifies): </w:t>
      </w:r>
      <w:hyperlink w:anchor="_toc8080">
        <w:r w:rsidRPr="00AD7E83">
          <w:rPr>
            <w:rFonts w:ascii="Times New Roman" w:eastAsia="Calibri" w:hAnsi="Times New Roman" w:cs="Calibri"/>
            <w:color w:val="000000"/>
            <w:kern w:val="2"/>
            <w:sz w:val="20"/>
            <w:szCs w:val="24"/>
            <w:u w:val="dotted"/>
            <w:lang w:eastAsia="zh-CN" w:bidi="hi-IN"/>
          </w:rPr>
          <w:t>E52</w:t>
        </w:r>
      </w:hyperlink>
      <w:r w:rsidRPr="00AD7E83">
        <w:rPr>
          <w:rFonts w:ascii="Times New Roman" w:eastAsia="Noto Serif CJK SC" w:hAnsi="Times New Roman" w:cs="Lohit Devanagari"/>
          <w:kern w:val="2"/>
          <w:sz w:val="20"/>
          <w:szCs w:val="24"/>
          <w:lang w:eastAsia="zh-CN" w:bidi="hi-IN"/>
        </w:rPr>
        <w:t xml:space="preserve"> Time-Span</w:t>
      </w:r>
    </w:p>
    <w:p w14:paraId="2A4134DC" w14:textId="77777777" w:rsidR="00AD7E83" w:rsidRPr="00AD7E83" w:rsidRDefault="00AD7E83" w:rsidP="00AD7E83">
      <w:pPr>
        <w:keepNext/>
        <w:suppressAutoHyphens/>
        <w:spacing w:before="170" w:after="0" w:line="276" w:lineRule="auto"/>
        <w:rPr>
          <w:rFonts w:ascii="Times New Roman" w:eastAsia="Noto Serif CJK SC" w:hAnsi="Times New Roman" w:cs="Lohit Devanagari"/>
          <w:kern w:val="2"/>
          <w:sz w:val="20"/>
          <w:szCs w:val="24"/>
          <w:lang w:eastAsia="zh-CN" w:bidi="hi-IN"/>
        </w:rPr>
      </w:pPr>
      <w:r w:rsidRPr="00AD7E83">
        <w:rPr>
          <w:rFonts w:ascii="Times New Roman" w:eastAsia="Noto Serif CJK SC" w:hAnsi="Times New Roman" w:cs="Lohit Devanagari"/>
          <w:kern w:val="2"/>
          <w:sz w:val="20"/>
          <w:szCs w:val="24"/>
          <w:lang w:eastAsia="zh-CN" w:bidi="hi-IN"/>
        </w:rPr>
        <w:t>Quantification:</w:t>
      </w:r>
    </w:p>
    <w:p w14:paraId="22959A0A" w14:textId="77777777" w:rsidR="00AD7E83" w:rsidRPr="00AD7E83" w:rsidRDefault="00AD7E83" w:rsidP="00AD7E83">
      <w:pPr>
        <w:suppressAutoHyphens/>
        <w:spacing w:after="142" w:line="276" w:lineRule="auto"/>
        <w:ind w:left="1440"/>
        <w:rPr>
          <w:rFonts w:ascii="Times New Roman" w:eastAsia="Noto Serif CJK SC" w:hAnsi="Times New Roman" w:cs="Lohit Devanagari"/>
          <w:kern w:val="2"/>
          <w:sz w:val="20"/>
          <w:szCs w:val="24"/>
          <w:lang w:eastAsia="zh-CN" w:bidi="hi-IN"/>
        </w:rPr>
      </w:pPr>
      <w:r w:rsidRPr="00AD7E83">
        <w:rPr>
          <w:rFonts w:ascii="Times New Roman" w:eastAsia="Noto Serif CJK SC" w:hAnsi="Times New Roman" w:cs="Lohit Devanagari"/>
          <w:kern w:val="2"/>
          <w:sz w:val="20"/>
          <w:szCs w:val="24"/>
          <w:lang w:eastAsia="zh-CN" w:bidi="hi-IN"/>
        </w:rPr>
        <w:t>many to one, necessary (1,1:0,n)</w:t>
      </w:r>
    </w:p>
    <w:p w14:paraId="60433B5C" w14:textId="77777777" w:rsidR="00AD7E83" w:rsidRPr="00AD7E83" w:rsidRDefault="00AD7E83" w:rsidP="00AD7E83">
      <w:pPr>
        <w:keepNext/>
        <w:suppressAutoHyphens/>
        <w:spacing w:before="170" w:after="0" w:line="276" w:lineRule="auto"/>
        <w:rPr>
          <w:rFonts w:ascii="Times New Roman" w:eastAsia="Noto Serif CJK SC" w:hAnsi="Times New Roman" w:cs="Lohit Devanagari"/>
          <w:kern w:val="2"/>
          <w:sz w:val="20"/>
          <w:szCs w:val="24"/>
          <w:lang w:eastAsia="zh-CN" w:bidi="hi-IN"/>
        </w:rPr>
      </w:pPr>
      <w:r w:rsidRPr="00AD7E83">
        <w:rPr>
          <w:rFonts w:ascii="Times New Roman" w:eastAsia="Noto Serif CJK SC" w:hAnsi="Times New Roman" w:cs="Lohit Devanagari"/>
          <w:kern w:val="2"/>
          <w:sz w:val="20"/>
          <w:szCs w:val="24"/>
          <w:lang w:eastAsia="zh-CN" w:bidi="hi-IN"/>
        </w:rPr>
        <w:t xml:space="preserve">Scope note: </w:t>
      </w:r>
    </w:p>
    <w:p w14:paraId="0E492E70" w14:textId="77777777" w:rsidR="00AD7E83" w:rsidRPr="00AD7E83" w:rsidRDefault="00AD7E83" w:rsidP="00AD7E83">
      <w:pPr>
        <w:suppressAutoHyphens/>
        <w:spacing w:after="170" w:line="276" w:lineRule="auto"/>
        <w:ind w:left="1440"/>
        <w:rPr>
          <w:rFonts w:ascii="Times New Roman" w:eastAsia="Noto Serif CJK SC" w:hAnsi="Times New Roman" w:cs="Lohit Devanagari"/>
          <w:kern w:val="2"/>
          <w:sz w:val="20"/>
          <w:szCs w:val="24"/>
          <w:lang w:eastAsia="zh-CN" w:bidi="hi-IN"/>
        </w:rPr>
      </w:pPr>
      <w:r w:rsidRPr="00AD7E83">
        <w:rPr>
          <w:rFonts w:ascii="Times New Roman" w:eastAsia="Noto Serif CJK SC" w:hAnsi="Times New Roman" w:cs="Lohit Devanagari"/>
          <w:kern w:val="2"/>
          <w:sz w:val="20"/>
          <w:szCs w:val="24"/>
          <w:lang w:eastAsia="zh-CN" w:bidi="hi-IN"/>
        </w:rPr>
        <w:t xml:space="preserve">This property describes the temporal projection of an instance of E92 Spacetime Volume. The property </w:t>
      </w:r>
      <w:r w:rsidRPr="00AD7E83">
        <w:rPr>
          <w:rFonts w:ascii="Times New Roman" w:eastAsia="Noto Serif CJK SC" w:hAnsi="Times New Roman" w:cs="Lohit Devanagari"/>
          <w:i/>
          <w:kern w:val="2"/>
          <w:sz w:val="20"/>
          <w:szCs w:val="24"/>
          <w:lang w:eastAsia="zh-CN" w:bidi="hi-IN"/>
        </w:rPr>
        <w:t>P4 has time-span</w:t>
      </w:r>
      <w:r w:rsidRPr="00AD7E83">
        <w:rPr>
          <w:rFonts w:ascii="Times New Roman" w:eastAsia="Noto Serif CJK SC" w:hAnsi="Times New Roman" w:cs="Lohit Devanagari"/>
          <w:kern w:val="2"/>
          <w:sz w:val="20"/>
          <w:szCs w:val="24"/>
          <w:lang w:eastAsia="zh-CN" w:bidi="hi-IN"/>
        </w:rPr>
        <w:t xml:space="preserve"> is the same as </w:t>
      </w:r>
      <w:r w:rsidRPr="00AD7E83">
        <w:rPr>
          <w:rFonts w:ascii="Times New Roman" w:eastAsia="Noto Serif CJK SC" w:hAnsi="Times New Roman" w:cs="Lohit Devanagari"/>
          <w:i/>
          <w:kern w:val="2"/>
          <w:sz w:val="20"/>
          <w:szCs w:val="24"/>
          <w:lang w:eastAsia="zh-CN" w:bidi="hi-IN"/>
        </w:rPr>
        <w:t>P160 has temporal projection</w:t>
      </w:r>
      <w:r w:rsidRPr="00AD7E83">
        <w:rPr>
          <w:rFonts w:ascii="Times New Roman" w:eastAsia="Noto Serif CJK SC" w:hAnsi="Times New Roman" w:cs="Lohit Devanagari"/>
          <w:kern w:val="2"/>
          <w:sz w:val="20"/>
          <w:szCs w:val="24"/>
          <w:lang w:eastAsia="zh-CN" w:bidi="hi-IN"/>
        </w:rPr>
        <w:t xml:space="preserve"> if it is used to document an instance of E4 Period or any subclass of it. </w:t>
      </w:r>
    </w:p>
    <w:p w14:paraId="28873563" w14:textId="77777777" w:rsidR="00AD7E83" w:rsidRPr="00AD7E83" w:rsidRDefault="00AD7E83" w:rsidP="00AD7E83">
      <w:pPr>
        <w:keepNext/>
        <w:suppressAutoHyphens/>
        <w:spacing w:before="170" w:after="0" w:line="276" w:lineRule="auto"/>
        <w:rPr>
          <w:rFonts w:ascii="Times New Roman" w:eastAsia="Noto Serif CJK SC" w:hAnsi="Times New Roman" w:cs="Lohit Devanagari"/>
          <w:kern w:val="2"/>
          <w:sz w:val="20"/>
          <w:szCs w:val="24"/>
          <w:lang w:eastAsia="zh-CN" w:bidi="hi-IN"/>
        </w:rPr>
      </w:pPr>
      <w:r w:rsidRPr="00AD7E83">
        <w:rPr>
          <w:rFonts w:ascii="Times New Roman" w:eastAsia="Noto Serif CJK SC" w:hAnsi="Times New Roman" w:cs="Lohit Devanagari"/>
          <w:kern w:val="2"/>
          <w:sz w:val="20"/>
          <w:szCs w:val="24"/>
          <w:lang w:eastAsia="zh-CN" w:bidi="hi-IN"/>
        </w:rPr>
        <w:t>Example:</w:t>
      </w:r>
    </w:p>
    <w:p w14:paraId="6617E15E" w14:textId="77777777" w:rsidR="00AD7E83" w:rsidRPr="00AD7E83" w:rsidRDefault="00AD7E83" w:rsidP="00AD7E83">
      <w:pPr>
        <w:numPr>
          <w:ilvl w:val="0"/>
          <w:numId w:val="1"/>
        </w:numPr>
        <w:suppressAutoHyphens/>
        <w:spacing w:after="0" w:line="276" w:lineRule="auto"/>
        <w:rPr>
          <w:rFonts w:ascii="Times New Roman" w:eastAsia="Noto Serif CJK SC" w:hAnsi="Times New Roman" w:cs="Lohit Devanagari"/>
          <w:kern w:val="2"/>
          <w:sz w:val="20"/>
          <w:szCs w:val="24"/>
          <w:lang w:eastAsia="zh-CN" w:bidi="hi-IN"/>
        </w:rPr>
      </w:pPr>
      <w:r w:rsidRPr="00AD7E83">
        <w:rPr>
          <w:rFonts w:ascii="Times New Roman" w:eastAsia="Noto Serif CJK SC" w:hAnsi="Times New Roman" w:cs="Lohit Devanagari"/>
          <w:kern w:val="2"/>
          <w:sz w:val="20"/>
          <w:szCs w:val="24"/>
          <w:lang w:eastAsia="zh-CN" w:bidi="hi-IN"/>
        </w:rPr>
        <w:t xml:space="preserve">The </w:t>
      </w:r>
      <w:proofErr w:type="spellStart"/>
      <w:r w:rsidRPr="00AD7E83">
        <w:rPr>
          <w:rFonts w:ascii="Times New Roman" w:eastAsia="Noto Serif CJK SC" w:hAnsi="Times New Roman" w:cs="Lohit Devanagari"/>
          <w:kern w:val="2"/>
          <w:sz w:val="20"/>
          <w:szCs w:val="24"/>
          <w:lang w:eastAsia="zh-CN" w:bidi="hi-IN"/>
        </w:rPr>
        <w:t>spatio</w:t>
      </w:r>
      <w:proofErr w:type="spellEnd"/>
      <w:r w:rsidRPr="00AD7E83">
        <w:rPr>
          <w:rFonts w:ascii="Times New Roman" w:eastAsia="Noto Serif CJK SC" w:hAnsi="Times New Roman" w:cs="Lohit Devanagari"/>
          <w:kern w:val="2"/>
          <w:sz w:val="20"/>
          <w:szCs w:val="24"/>
          <w:lang w:eastAsia="zh-CN" w:bidi="hi-IN"/>
        </w:rPr>
        <w:t xml:space="preserve">-temporal trajectory of the H.M.S. Temeraire from its building in 1798 to its destruction in 1838 (E92) </w:t>
      </w:r>
      <w:r w:rsidRPr="00AD7E83">
        <w:rPr>
          <w:rFonts w:ascii="Times New Roman" w:eastAsia="Noto Serif CJK SC" w:hAnsi="Times New Roman" w:cs="Lohit Devanagari"/>
          <w:i/>
          <w:kern w:val="2"/>
          <w:sz w:val="20"/>
          <w:szCs w:val="24"/>
          <w:lang w:eastAsia="zh-CN" w:bidi="hi-IN"/>
        </w:rPr>
        <w:t xml:space="preserve">has temporal projection </w:t>
      </w:r>
      <w:r w:rsidRPr="00AD7E83">
        <w:rPr>
          <w:rFonts w:ascii="Times New Roman" w:eastAsia="Noto Serif CJK SC" w:hAnsi="Times New Roman" w:cs="Lohit Devanagari"/>
          <w:kern w:val="2"/>
          <w:sz w:val="20"/>
          <w:szCs w:val="24"/>
          <w:lang w:eastAsia="zh-CN" w:bidi="hi-IN"/>
        </w:rPr>
        <w:t>The Time-Span of the existence of H.M.S. Temeraire (E52) [</w:t>
      </w:r>
      <w:r w:rsidRPr="00AD7E83">
        <w:rPr>
          <w:rFonts w:ascii="Times New Roman" w:eastAsia="Noto Serif CJK SC" w:hAnsi="Times New Roman" w:cs="Lohit Devanagari"/>
          <w:i/>
          <w:kern w:val="2"/>
          <w:sz w:val="20"/>
          <w:szCs w:val="24"/>
          <w:lang w:eastAsia="zh-CN" w:bidi="hi-IN"/>
        </w:rPr>
        <w:t>at some time within (P82)</w:t>
      </w:r>
      <w:r w:rsidRPr="00AD7E83">
        <w:rPr>
          <w:rFonts w:ascii="Times New Roman" w:eastAsia="Noto Serif CJK SC" w:hAnsi="Times New Roman" w:cs="Lohit Devanagari"/>
          <w:kern w:val="2"/>
          <w:sz w:val="20"/>
          <w:szCs w:val="24"/>
          <w:lang w:eastAsia="zh-CN" w:bidi="hi-IN"/>
        </w:rPr>
        <w:t xml:space="preserve"> “1798-1838” (E61).] (Willis, 2010)</w:t>
      </w:r>
    </w:p>
    <w:p w14:paraId="3D2DBB26" w14:textId="77777777" w:rsidR="00AD7E83" w:rsidRPr="00AD7E83" w:rsidRDefault="00AD7E83" w:rsidP="00AD7E83">
      <w:pPr>
        <w:numPr>
          <w:ilvl w:val="0"/>
          <w:numId w:val="1"/>
        </w:numPr>
        <w:suppressAutoHyphens/>
        <w:spacing w:after="0" w:line="276" w:lineRule="auto"/>
        <w:rPr>
          <w:rFonts w:ascii="Times New Roman" w:eastAsia="Noto Serif CJK SC" w:hAnsi="Times New Roman" w:cs="Lohit Devanagari"/>
          <w:kern w:val="2"/>
          <w:sz w:val="20"/>
          <w:szCs w:val="24"/>
          <w:lang w:eastAsia="zh-CN" w:bidi="hi-IN"/>
        </w:rPr>
      </w:pPr>
      <w:r w:rsidRPr="00AD7E83">
        <w:rPr>
          <w:rFonts w:ascii="Times New Roman" w:eastAsia="Noto Serif CJK SC" w:hAnsi="Times New Roman" w:cs="Lohit Devanagari"/>
          <w:kern w:val="2"/>
          <w:sz w:val="20"/>
          <w:szCs w:val="24"/>
          <w:lang w:eastAsia="zh-CN" w:bidi="hi-IN"/>
        </w:rPr>
        <w:t xml:space="preserve">The Battle of Waterloo 1815 (E7) </w:t>
      </w:r>
      <w:r w:rsidRPr="00AD7E83">
        <w:rPr>
          <w:rFonts w:ascii="Times New Roman" w:eastAsia="Noto Serif CJK SC" w:hAnsi="Times New Roman" w:cs="Lohit Devanagari"/>
          <w:i/>
          <w:kern w:val="2"/>
          <w:sz w:val="20"/>
          <w:szCs w:val="24"/>
          <w:lang w:eastAsia="zh-CN" w:bidi="hi-IN"/>
        </w:rPr>
        <w:t>has temporal projection</w:t>
      </w:r>
      <w:r w:rsidRPr="00AD7E83">
        <w:rPr>
          <w:rFonts w:ascii="Times New Roman" w:eastAsia="Noto Serif CJK SC" w:hAnsi="Times New Roman" w:cs="Lohit Devanagari"/>
          <w:kern w:val="2"/>
          <w:sz w:val="20"/>
          <w:szCs w:val="24"/>
          <w:lang w:eastAsia="zh-CN" w:bidi="hi-IN"/>
        </w:rPr>
        <w:t xml:space="preserve"> the time-span of The Battle of Waterloo </w:t>
      </w:r>
      <w:r w:rsidRPr="00AD7E83">
        <w:rPr>
          <w:rFonts w:ascii="Times New Roman" w:eastAsia="Noto Serif CJK SC" w:hAnsi="Times New Roman" w:cs="Lohit Devanagari"/>
          <w:kern w:val="2"/>
          <w:sz w:val="20"/>
          <w:szCs w:val="24"/>
          <w:lang w:val="en-US" w:eastAsia="zh-CN" w:bidi="hi-IN"/>
        </w:rPr>
        <w:t>(E52)</w:t>
      </w:r>
      <w:r w:rsidRPr="00AD7E83">
        <w:rPr>
          <w:rFonts w:ascii="Times New Roman" w:eastAsia="Noto Serif CJK SC" w:hAnsi="Times New Roman" w:cs="Lohit Devanagari"/>
          <w:kern w:val="2"/>
          <w:sz w:val="20"/>
          <w:szCs w:val="24"/>
          <w:lang w:eastAsia="zh-CN" w:bidi="hi-IN"/>
        </w:rPr>
        <w:t xml:space="preserve"> [</w:t>
      </w:r>
      <w:r w:rsidRPr="00AD7E83">
        <w:rPr>
          <w:rFonts w:ascii="Times New Roman" w:eastAsia="Noto Serif CJK SC" w:hAnsi="Times New Roman" w:cs="Lohit Devanagari"/>
          <w:i/>
          <w:kern w:val="2"/>
          <w:sz w:val="20"/>
          <w:szCs w:val="24"/>
          <w:lang w:eastAsia="zh-CN" w:bidi="hi-IN"/>
        </w:rPr>
        <w:t>at some time within (P82)</w:t>
      </w:r>
      <w:r w:rsidRPr="00AD7E83">
        <w:rPr>
          <w:rFonts w:ascii="Times New Roman" w:eastAsia="Noto Serif CJK SC" w:hAnsi="Times New Roman" w:cs="Lohit Devanagari"/>
          <w:kern w:val="2"/>
          <w:sz w:val="20"/>
          <w:szCs w:val="24"/>
          <w:lang w:eastAsia="zh-CN" w:bidi="hi-IN"/>
        </w:rPr>
        <w:t xml:space="preserve"> “Sunday, 18</w:t>
      </w:r>
      <w:r w:rsidRPr="00AD7E83">
        <w:rPr>
          <w:rFonts w:ascii="Times New Roman" w:eastAsia="Noto Serif CJK SC" w:hAnsi="Times New Roman" w:cs="Lohit Devanagari"/>
          <w:kern w:val="2"/>
          <w:sz w:val="20"/>
          <w:szCs w:val="24"/>
          <w:vertAlign w:val="superscript"/>
          <w:lang w:eastAsia="zh-CN" w:bidi="hi-IN"/>
        </w:rPr>
        <w:t>th</w:t>
      </w:r>
      <w:r w:rsidRPr="00AD7E83">
        <w:rPr>
          <w:rFonts w:ascii="Times New Roman" w:eastAsia="Noto Serif CJK SC" w:hAnsi="Times New Roman" w:cs="Lohit Devanagari"/>
          <w:kern w:val="2"/>
          <w:sz w:val="20"/>
          <w:szCs w:val="24"/>
          <w:lang w:eastAsia="zh-CN" w:bidi="hi-IN"/>
        </w:rPr>
        <w:t xml:space="preserve"> June 1815” (E61).] (Black, 2010)</w:t>
      </w:r>
    </w:p>
    <w:p w14:paraId="1E717F24" w14:textId="77777777" w:rsidR="00AD7E83" w:rsidRPr="00AD7E83" w:rsidRDefault="00AD7E83" w:rsidP="00AD7E83">
      <w:pPr>
        <w:keepNext/>
        <w:suppressAutoHyphens/>
        <w:spacing w:before="170" w:after="0" w:line="276" w:lineRule="auto"/>
        <w:rPr>
          <w:rFonts w:ascii="Times New Roman" w:eastAsia="Noto Serif CJK SC" w:hAnsi="Times New Roman" w:cs="Lohit Devanagari"/>
          <w:kern w:val="2"/>
          <w:sz w:val="20"/>
          <w:szCs w:val="24"/>
          <w:lang w:eastAsia="zh-CN" w:bidi="hi-IN"/>
        </w:rPr>
      </w:pPr>
      <w:r w:rsidRPr="00AD7E83">
        <w:rPr>
          <w:rFonts w:ascii="Times New Roman" w:eastAsia="Noto Serif CJK SC" w:hAnsi="Times New Roman" w:cs="Lohit Devanagari"/>
          <w:kern w:val="2"/>
          <w:sz w:val="20"/>
          <w:szCs w:val="24"/>
          <w:lang w:eastAsia="zh-CN" w:bidi="hi-IN"/>
        </w:rPr>
        <w:t>In First Order Logic:</w:t>
      </w:r>
    </w:p>
    <w:p w14:paraId="032755DC" w14:textId="77777777" w:rsidR="00AD7E83" w:rsidRPr="00AD7E83" w:rsidRDefault="00AD7E83" w:rsidP="00AD7E83">
      <w:pPr>
        <w:suppressAutoHyphens/>
        <w:spacing w:after="0" w:line="276" w:lineRule="auto"/>
        <w:ind w:left="1440"/>
        <w:rPr>
          <w:rFonts w:ascii="Times New Roman" w:eastAsia="Noto Serif CJK SC" w:hAnsi="Times New Roman" w:cs="Lohit Devanagari"/>
          <w:kern w:val="2"/>
          <w:sz w:val="20"/>
          <w:szCs w:val="24"/>
          <w:lang w:eastAsia="zh-CN" w:bidi="hi-IN"/>
        </w:rPr>
      </w:pPr>
      <w:r w:rsidRPr="00AD7E83">
        <w:rPr>
          <w:rFonts w:ascii="Times New Roman" w:eastAsia="Noto Serif CJK SC" w:hAnsi="Times New Roman" w:cs="Lohit Devanagari"/>
          <w:kern w:val="2"/>
          <w:sz w:val="20"/>
          <w:szCs w:val="24"/>
          <w:lang w:eastAsia="zh-CN" w:bidi="hi-IN"/>
        </w:rPr>
        <w:t xml:space="preserve">P160(x,y) </w:t>
      </w:r>
      <w:r w:rsidRPr="00AD7E83">
        <w:rPr>
          <w:rFonts w:ascii="Cambria Math" w:eastAsia="Cambria Math" w:hAnsi="Cambria Math" w:cs="Cambria Math"/>
          <w:kern w:val="2"/>
          <w:sz w:val="20"/>
          <w:szCs w:val="24"/>
          <w:lang w:eastAsia="zh-CN" w:bidi="hi-IN"/>
        </w:rPr>
        <w:t>⇒</w:t>
      </w:r>
      <w:r w:rsidRPr="00AD7E83">
        <w:rPr>
          <w:rFonts w:ascii="Times New Roman" w:eastAsia="Noto Serif CJK SC" w:hAnsi="Times New Roman" w:cs="Lohit Devanagari"/>
          <w:kern w:val="2"/>
          <w:sz w:val="20"/>
          <w:szCs w:val="24"/>
          <w:lang w:eastAsia="zh-CN" w:bidi="hi-IN"/>
        </w:rPr>
        <w:t xml:space="preserve"> E92(x)</w:t>
      </w:r>
    </w:p>
    <w:p w14:paraId="59C6C661" w14:textId="17157ADE" w:rsidR="00DA6C4F" w:rsidRDefault="00AD7E83" w:rsidP="00AD7E83">
      <w:pPr>
        <w:ind w:left="720" w:firstLine="720"/>
      </w:pPr>
      <w:r w:rsidRPr="00AD7E83">
        <w:rPr>
          <w:rFonts w:ascii="Times New Roman" w:eastAsia="Noto Serif CJK SC" w:hAnsi="Times New Roman" w:cs="Lohit Devanagari"/>
          <w:kern w:val="2"/>
          <w:sz w:val="20"/>
          <w:szCs w:val="24"/>
          <w:lang w:eastAsia="zh-CN" w:bidi="hi-IN"/>
        </w:rPr>
        <w:t>P160(x,y)</w:t>
      </w:r>
      <w:r w:rsidRPr="00AD7E83">
        <w:rPr>
          <w:rFonts w:ascii="Cambria Math" w:eastAsia="Cambria Math" w:hAnsi="Cambria Math" w:cs="Cambria Math"/>
          <w:kern w:val="2"/>
          <w:sz w:val="20"/>
          <w:szCs w:val="24"/>
          <w:lang w:eastAsia="zh-CN" w:bidi="hi-IN"/>
        </w:rPr>
        <w:t>⇒</w:t>
      </w:r>
      <w:r w:rsidRPr="00AD7E83">
        <w:rPr>
          <w:rFonts w:ascii="Times New Roman" w:eastAsia="Noto Serif CJK SC" w:hAnsi="Times New Roman" w:cs="Lohit Devanagari"/>
          <w:kern w:val="2"/>
          <w:sz w:val="20"/>
          <w:szCs w:val="24"/>
          <w:lang w:eastAsia="zh-CN" w:bidi="hi-IN"/>
        </w:rPr>
        <w:t xml:space="preserve"> E52(y)</w:t>
      </w:r>
    </w:p>
    <w:sectPr w:rsidR="00DA6C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charset w:val="00"/>
    <w:family w:val="auto"/>
    <w:pitch w:val="variable"/>
  </w:font>
  <w:font w:name="Noto Serif CJK SC">
    <w:altName w:val="Cambria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025BDF"/>
    <w:multiLevelType w:val="multilevel"/>
    <w:tmpl w:val="ACC6D7AC"/>
    <w:lvl w:ilvl="0">
      <w:start w:val="1"/>
      <w:numFmt w:val="bullet"/>
      <w:suff w:val="space"/>
      <w:lvlText w:val=""/>
      <w:lvlJc w:val="left"/>
      <w:pPr>
        <w:tabs>
          <w:tab w:val="num" w:pos="0"/>
        </w:tabs>
        <w:ind w:left="1644" w:hanging="204"/>
      </w:pPr>
      <w:rPr>
        <w:rFonts w:ascii="Wingdings 2" w:hAnsi="Wingdings 2" w:cs="Wingdings 2" w:hint="default"/>
      </w:rPr>
    </w:lvl>
    <w:lvl w:ilvl="1">
      <w:start w:val="1"/>
      <w:numFmt w:val="bullet"/>
      <w:lvlText w:val=""/>
      <w:lvlJc w:val="left"/>
      <w:pPr>
        <w:tabs>
          <w:tab w:val="num" w:pos="454"/>
        </w:tabs>
        <w:ind w:left="454" w:hanging="227"/>
      </w:pPr>
      <w:rPr>
        <w:rFonts w:ascii="Wingdings" w:hAnsi="Wingdings" w:cs="Wingdings" w:hint="default"/>
      </w:rPr>
    </w:lvl>
    <w:lvl w:ilvl="2">
      <w:start w:val="1"/>
      <w:numFmt w:val="bullet"/>
      <w:lvlText w:val=""/>
      <w:lvlJc w:val="left"/>
      <w:pPr>
        <w:tabs>
          <w:tab w:val="num" w:pos="680"/>
        </w:tabs>
        <w:ind w:left="680" w:hanging="227"/>
      </w:pPr>
      <w:rPr>
        <w:rFonts w:ascii="Wingdings" w:hAnsi="Wingdings" w:cs="Wingdings" w:hint="default"/>
      </w:rPr>
    </w:lvl>
    <w:lvl w:ilvl="3">
      <w:start w:val="1"/>
      <w:numFmt w:val="bullet"/>
      <w:lvlText w:val=""/>
      <w:lvlJc w:val="left"/>
      <w:pPr>
        <w:tabs>
          <w:tab w:val="num" w:pos="907"/>
        </w:tabs>
        <w:ind w:left="907" w:hanging="227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tabs>
          <w:tab w:val="num" w:pos="1134"/>
        </w:tabs>
        <w:ind w:left="1134" w:hanging="227"/>
      </w:pPr>
      <w:rPr>
        <w:rFonts w:ascii="Wingdings" w:hAnsi="Wingdings" w:cs="Wingdings" w:hint="default"/>
      </w:rPr>
    </w:lvl>
    <w:lvl w:ilvl="5">
      <w:start w:val="1"/>
      <w:numFmt w:val="bullet"/>
      <w:lvlText w:val=""/>
      <w:lvlJc w:val="left"/>
      <w:pPr>
        <w:tabs>
          <w:tab w:val="num" w:pos="1361"/>
        </w:tabs>
        <w:ind w:left="1361" w:hanging="227"/>
      </w:pPr>
      <w:rPr>
        <w:rFonts w:ascii="Wingdings" w:hAnsi="Wingdings" w:cs="Wingdings" w:hint="default"/>
      </w:rPr>
    </w:lvl>
    <w:lvl w:ilvl="6">
      <w:start w:val="1"/>
      <w:numFmt w:val="bullet"/>
      <w:lvlText w:val=""/>
      <w:lvlJc w:val="left"/>
      <w:pPr>
        <w:tabs>
          <w:tab w:val="num" w:pos="1587"/>
        </w:tabs>
        <w:ind w:left="1587" w:hanging="227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tabs>
          <w:tab w:val="num" w:pos="1814"/>
        </w:tabs>
        <w:ind w:left="1814" w:hanging="227"/>
      </w:pPr>
      <w:rPr>
        <w:rFonts w:ascii="Wingdings" w:hAnsi="Wingdings" w:cs="Wingdings" w:hint="default"/>
      </w:rPr>
    </w:lvl>
    <w:lvl w:ilvl="8">
      <w:start w:val="1"/>
      <w:numFmt w:val="bullet"/>
      <w:lvlText w:val=""/>
      <w:lvlJc w:val="left"/>
      <w:pPr>
        <w:tabs>
          <w:tab w:val="num" w:pos="2041"/>
        </w:tabs>
        <w:ind w:left="2041" w:hanging="227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E83"/>
    <w:rsid w:val="00AD7E83"/>
    <w:rsid w:val="00DA6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97B10"/>
  <w15:chartTrackingRefBased/>
  <w15:docId w15:val="{C067473C-A2FF-41EB-8A6A-981ABC34B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D7E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7E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993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Eleni Tsouloucha</dc:creator>
  <cp:keywords/>
  <dc:description/>
  <cp:lastModifiedBy>Eleni Tsouloucha</cp:lastModifiedBy>
  <cp:revision>1</cp:revision>
  <dcterms:created xsi:type="dcterms:W3CDTF">2021-05-26T10:07:00Z</dcterms:created>
  <dcterms:modified xsi:type="dcterms:W3CDTF">2021-05-26T10:07:00Z</dcterms:modified>
</cp:coreProperties>
</file>