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AC507" w14:textId="77777777" w:rsidR="00071601" w:rsidRPr="00F00F26" w:rsidRDefault="00071601" w:rsidP="00071601">
      <w:pPr>
        <w:rPr>
          <w:lang w:val="en-US"/>
        </w:rPr>
      </w:pPr>
      <w:bookmarkStart w:id="0" w:name="_Toc495267029"/>
      <w:r w:rsidRPr="00E128F7">
        <w:t>References:</w:t>
      </w:r>
      <w:bookmarkEnd w:id="0"/>
    </w:p>
    <w:p w14:paraId="3DC5730A" w14:textId="77777777" w:rsidR="00071601" w:rsidRPr="00631292" w:rsidRDefault="00071601" w:rsidP="00071601">
      <w:pPr>
        <w:spacing w:before="120" w:after="120"/>
        <w:ind w:hanging="720"/>
      </w:pPr>
      <w:r w:rsidRPr="000745B0">
        <w:t>Chester, D.</w:t>
      </w:r>
      <w:r w:rsidRPr="003D1961">
        <w:t xml:space="preserve">K., </w:t>
      </w:r>
      <w:r>
        <w:t xml:space="preserve">2001. </w:t>
      </w:r>
      <w:r w:rsidRPr="00461263">
        <w:t>The 1755 Lisbon earthquake</w:t>
      </w:r>
      <w:r>
        <w:t>.</w:t>
      </w:r>
      <w:r w:rsidRPr="003D1961">
        <w:t xml:space="preserve"> Progress in physical geography: an international review of geographical work in the natural and environmental sciences</w:t>
      </w:r>
      <w:r w:rsidRPr="00461263">
        <w:t xml:space="preserve">, </w:t>
      </w:r>
      <w:r w:rsidRPr="003D1961">
        <w:rPr>
          <w:bCs/>
        </w:rPr>
        <w:t>25</w:t>
      </w:r>
      <w:r>
        <w:t>(</w:t>
      </w:r>
      <w:r w:rsidRPr="003D1961">
        <w:t>3</w:t>
      </w:r>
      <w:r>
        <w:t>)</w:t>
      </w:r>
      <w:r w:rsidRPr="003D1961">
        <w:t>, pp. 363-384.</w:t>
      </w:r>
    </w:p>
    <w:p w14:paraId="5ADB1AC7" w14:textId="77777777" w:rsidR="00071601" w:rsidRPr="00E128F7" w:rsidRDefault="00071601" w:rsidP="00071601">
      <w:pPr>
        <w:spacing w:before="120" w:after="120"/>
        <w:ind w:hanging="720"/>
      </w:pPr>
      <w:r w:rsidRPr="00E128F7">
        <w:t xml:space="preserve">Childe, G.V., 1963. The Bronze Age. New York: </w:t>
      </w:r>
      <w:proofErr w:type="spellStart"/>
      <w:r w:rsidRPr="00E128F7">
        <w:t>Biblo</w:t>
      </w:r>
      <w:proofErr w:type="spellEnd"/>
      <w:r w:rsidRPr="00E128F7">
        <w:t xml:space="preserve"> &amp; </w:t>
      </w:r>
      <w:proofErr w:type="spellStart"/>
      <w:r w:rsidRPr="00E128F7">
        <w:t>Tannen</w:t>
      </w:r>
      <w:proofErr w:type="spellEnd"/>
      <w:r w:rsidRPr="00E128F7">
        <w:t>.</w:t>
      </w:r>
    </w:p>
    <w:p w14:paraId="229F1D76" w14:textId="77777777" w:rsidR="00071601" w:rsidRPr="00F00F26" w:rsidRDefault="00071601" w:rsidP="00071601">
      <w:pPr>
        <w:spacing w:before="120" w:after="120"/>
        <w:ind w:hanging="720"/>
      </w:pPr>
      <w:r w:rsidRPr="003D1961">
        <w:t xml:space="preserve">Maddox, S., </w:t>
      </w:r>
      <w:r>
        <w:t xml:space="preserve">2015. </w:t>
      </w:r>
      <w:r w:rsidRPr="003D1961">
        <w:t>Saving Stalin's Imperial City: Historic Preservation in Leningrad, 1930–1950</w:t>
      </w:r>
      <w:r w:rsidRPr="00F00F26">
        <w:t xml:space="preserve">, </w:t>
      </w:r>
      <w:r w:rsidRPr="003D1961">
        <w:rPr>
          <w:rFonts w:eastAsia="MS Gothic"/>
        </w:rPr>
        <w:t>Indiana</w:t>
      </w:r>
      <w:r>
        <w:rPr>
          <w:rFonts w:eastAsia="MS Gothic"/>
        </w:rPr>
        <w:t>:</w:t>
      </w:r>
      <w:r w:rsidRPr="003D1961">
        <w:rPr>
          <w:rFonts w:eastAsia="MS Gothic"/>
        </w:rPr>
        <w:t xml:space="preserve"> University Press</w:t>
      </w:r>
      <w:r w:rsidRPr="003D1961">
        <w:t>.</w:t>
      </w:r>
    </w:p>
    <w:p w14:paraId="4D39F130" w14:textId="77777777" w:rsidR="00071601" w:rsidRPr="00E128F7" w:rsidRDefault="00071601" w:rsidP="00071601">
      <w:pPr>
        <w:spacing w:before="120" w:after="120"/>
        <w:ind w:hanging="720"/>
      </w:pPr>
      <w:r>
        <w:t xml:space="preserve">Owen, J., </w:t>
      </w:r>
      <w:r w:rsidRPr="00FF6037">
        <w:t>2009</w:t>
      </w:r>
      <w:r>
        <w:t xml:space="preserve">. </w:t>
      </w:r>
      <w:r w:rsidRPr="00FF6037">
        <w:t>Forever Amber: The impact of the Amber Room on Russia's cultural stature then, now and in the future</w:t>
      </w:r>
      <w:r>
        <w:t xml:space="preserve">, </w:t>
      </w:r>
      <w:r w:rsidRPr="00E128F7">
        <w:t>PhD Thesis, ProQuest Dissertations Publishing.</w:t>
      </w:r>
    </w:p>
    <w:p w14:paraId="42E6968E" w14:textId="77777777" w:rsidR="00071601" w:rsidRPr="00631292" w:rsidRDefault="00071601" w:rsidP="00071601">
      <w:pPr>
        <w:spacing w:before="120" w:after="120"/>
        <w:ind w:hanging="720"/>
      </w:pPr>
      <w:r w:rsidRPr="00BC2D3F">
        <w:t>Hallam,</w:t>
      </w:r>
      <w:r>
        <w:t xml:space="preserve"> A., 1975. </w:t>
      </w:r>
      <w:r w:rsidRPr="00631292">
        <w:t>Jurassic environments. Cambridge: Cambridge University Press.</w:t>
      </w:r>
    </w:p>
    <w:p w14:paraId="232A9071" w14:textId="77777777" w:rsidR="00071601" w:rsidRDefault="00071601" w:rsidP="00071601">
      <w:pPr>
        <w:spacing w:before="120" w:after="120"/>
        <w:ind w:hanging="720"/>
      </w:pPr>
      <w:r w:rsidRPr="004C236D">
        <w:t>Harrison.</w:t>
      </w:r>
      <w:r>
        <w:t xml:space="preserve"> R.J. </w:t>
      </w:r>
      <w:r w:rsidRPr="004C236D">
        <w:t>c2004</w:t>
      </w:r>
      <w:r>
        <w:t xml:space="preserve">. </w:t>
      </w:r>
      <w:r w:rsidRPr="00631292">
        <w:t>Symbols and warriors, images of the European Bronze Age.</w:t>
      </w:r>
      <w:r w:rsidRPr="00E128F7">
        <w:t xml:space="preserve"> </w:t>
      </w:r>
      <w:r>
        <w:t xml:space="preserve">Bristol: </w:t>
      </w:r>
      <w:r w:rsidRPr="004C236D">
        <w:t>West</w:t>
      </w:r>
      <w:r>
        <w:t>ern Academic &amp; Specialist Press</w:t>
      </w:r>
      <w:r w:rsidRPr="004C236D">
        <w:t>.</w:t>
      </w:r>
    </w:p>
    <w:p w14:paraId="32F40423" w14:textId="77777777" w:rsidR="00071601" w:rsidRPr="006D2D08" w:rsidRDefault="00071601" w:rsidP="00071601">
      <w:pPr>
        <w:spacing w:before="120" w:after="120"/>
        <w:ind w:hanging="720"/>
      </w:pPr>
      <w:r w:rsidRPr="001A46A2">
        <w:t>Macdonald, F.</w:t>
      </w:r>
      <w:r>
        <w:t xml:space="preserve">, </w:t>
      </w:r>
      <w:r w:rsidRPr="001A46A2">
        <w:t>1992</w:t>
      </w:r>
      <w:r>
        <w:t>.</w:t>
      </w:r>
      <w:r w:rsidRPr="001A46A2">
        <w:t xml:space="preserve"> The Italian renaissance</w:t>
      </w:r>
      <w:r>
        <w:t xml:space="preserve">, London: </w:t>
      </w:r>
      <w:r w:rsidRPr="001A46A2">
        <w:t>Collins Educational</w:t>
      </w:r>
      <w:r>
        <w:t>.</w:t>
      </w:r>
    </w:p>
    <w:p w14:paraId="564F7852" w14:textId="77777777" w:rsidR="00071601" w:rsidRDefault="00071601" w:rsidP="00071601">
      <w:pPr>
        <w:spacing w:before="120" w:after="120"/>
        <w:ind w:hanging="720"/>
      </w:pPr>
      <w:r>
        <w:t xml:space="preserve">Lee, S.J., 1991. </w:t>
      </w:r>
      <w:r w:rsidRPr="006D2D08">
        <w:t>The thirty years war</w:t>
      </w:r>
      <w:r>
        <w:t xml:space="preserve">. London: Routledge. </w:t>
      </w:r>
    </w:p>
    <w:p w14:paraId="41C7D82D" w14:textId="77777777" w:rsidR="00071601" w:rsidRDefault="00071601" w:rsidP="00071601">
      <w:pPr>
        <w:spacing w:before="120" w:after="120"/>
        <w:ind w:hanging="720"/>
      </w:pPr>
      <w:proofErr w:type="spellStart"/>
      <w:r w:rsidRPr="00484C76">
        <w:t>Berkoff</w:t>
      </w:r>
      <w:proofErr w:type="spellEnd"/>
      <w:r w:rsidRPr="00307020">
        <w:t>, S.</w:t>
      </w:r>
      <w:r>
        <w:t xml:space="preserve">, 2013. </w:t>
      </w:r>
      <w:r w:rsidRPr="00307020">
        <w:t xml:space="preserve"> Sturm und </w:t>
      </w:r>
      <w:proofErr w:type="spellStart"/>
      <w:r w:rsidRPr="00307020">
        <w:t>Drang</w:t>
      </w:r>
      <w:proofErr w:type="spellEnd"/>
      <w:r>
        <w:t xml:space="preserve">. </w:t>
      </w:r>
      <w:r w:rsidRPr="000C0BEB">
        <w:t>London</w:t>
      </w:r>
      <w:r>
        <w:t>:</w:t>
      </w:r>
      <w:r w:rsidRPr="000C0BEB">
        <w:t xml:space="preserve"> </w:t>
      </w:r>
      <w:r w:rsidRPr="00307020">
        <w:t>Bloomsbury</w:t>
      </w:r>
      <w:r>
        <w:t>.</w:t>
      </w:r>
    </w:p>
    <w:p w14:paraId="2ABD0FE3" w14:textId="77777777" w:rsidR="00071601" w:rsidRDefault="00071601" w:rsidP="00071601">
      <w:pPr>
        <w:spacing w:before="120" w:after="120"/>
        <w:ind w:hanging="720"/>
      </w:pPr>
      <w:r w:rsidRPr="00307020">
        <w:t>Cox</w:t>
      </w:r>
      <w:r>
        <w:t xml:space="preserve">, N., 2000. </w:t>
      </w:r>
      <w:r w:rsidRPr="00307020">
        <w:t>Cubism</w:t>
      </w:r>
      <w:r>
        <w:t xml:space="preserve">. London: </w:t>
      </w:r>
      <w:proofErr w:type="spellStart"/>
      <w:r>
        <w:t>Phaidon</w:t>
      </w:r>
      <w:proofErr w:type="spellEnd"/>
      <w:r>
        <w:t>.</w:t>
      </w:r>
    </w:p>
    <w:p w14:paraId="321753A1" w14:textId="77777777" w:rsidR="00071601" w:rsidRPr="009965BE" w:rsidRDefault="00071601" w:rsidP="00071601">
      <w:pPr>
        <w:spacing w:before="120" w:after="120"/>
        <w:ind w:hanging="720"/>
      </w:pPr>
      <w:r w:rsidRPr="00484C76">
        <w:t>Pomeroy</w:t>
      </w:r>
      <w:r w:rsidRPr="001B52D0">
        <w:t>, S.B</w:t>
      </w:r>
      <w:r>
        <w:t>.</w:t>
      </w:r>
      <w:r w:rsidRPr="001B52D0">
        <w:t>, 1984</w:t>
      </w:r>
      <w:r>
        <w:t>. Women in Hellenistic Egypt,</w:t>
      </w:r>
      <w:r w:rsidRPr="001B52D0">
        <w:t xml:space="preserve"> from Alexander to Cleopatra</w:t>
      </w:r>
      <w:r>
        <w:t>, New York</w:t>
      </w:r>
      <w:r w:rsidRPr="001B52D0">
        <w:t xml:space="preserve">: </w:t>
      </w:r>
      <w:proofErr w:type="spellStart"/>
      <w:r w:rsidRPr="001B52D0">
        <w:t>Schocken</w:t>
      </w:r>
      <w:proofErr w:type="spellEnd"/>
      <w:r w:rsidRPr="001B52D0">
        <w:t xml:space="preserve"> Books</w:t>
      </w:r>
      <w:r>
        <w:t>.</w:t>
      </w:r>
    </w:p>
    <w:p w14:paraId="43F00B00" w14:textId="77777777" w:rsidR="00071601" w:rsidRDefault="00071601" w:rsidP="00071601">
      <w:pPr>
        <w:spacing w:before="120" w:after="120"/>
        <w:ind w:hanging="720"/>
      </w:pPr>
      <w:proofErr w:type="spellStart"/>
      <w:r w:rsidRPr="00461A27">
        <w:rPr>
          <w:bCs/>
        </w:rPr>
        <w:t>Camardo</w:t>
      </w:r>
      <w:proofErr w:type="spellEnd"/>
      <w:r w:rsidRPr="00461A27">
        <w:rPr>
          <w:bCs/>
        </w:rPr>
        <w:t>, D.,</w:t>
      </w:r>
      <w:r>
        <w:rPr>
          <w:bCs/>
        </w:rPr>
        <w:t xml:space="preserve"> </w:t>
      </w:r>
      <w:r w:rsidRPr="00671327">
        <w:t>2013</w:t>
      </w:r>
      <w:r>
        <w:t>.</w:t>
      </w:r>
      <w:r>
        <w:rPr>
          <w:bCs/>
        </w:rPr>
        <w:t xml:space="preserve"> </w:t>
      </w:r>
      <w:r w:rsidRPr="00461A27">
        <w:rPr>
          <w:bCs/>
        </w:rPr>
        <w:t>Herculaneum from the ad 79 eruption to the medieval period: analysis of the documentary, iconographic and archaeological sources, with new data on the beginning of exploration at the ancient town,</w:t>
      </w:r>
      <w:r w:rsidRPr="00461A27">
        <w:rPr>
          <w:b/>
          <w:bCs/>
        </w:rPr>
        <w:t xml:space="preserve"> </w:t>
      </w:r>
      <w:r w:rsidRPr="00461A27">
        <w:t>Papers of the British School at Rome</w:t>
      </w:r>
      <w:r>
        <w:t xml:space="preserve">, </w:t>
      </w:r>
      <w:r w:rsidRPr="003D1961">
        <w:rPr>
          <w:b/>
          <w:lang w:val="en-US"/>
        </w:rPr>
        <w:t>81</w:t>
      </w:r>
      <w:r w:rsidRPr="00461A27">
        <w:t>, pp.303-340.</w:t>
      </w:r>
    </w:p>
    <w:p w14:paraId="6AE2CBB9" w14:textId="77777777" w:rsidR="00071601" w:rsidRPr="00F06AAC" w:rsidRDefault="00071601" w:rsidP="00071601">
      <w:pPr>
        <w:spacing w:before="120" w:after="120"/>
        <w:ind w:hanging="720"/>
      </w:pPr>
      <w:r w:rsidRPr="0061610A">
        <w:rPr>
          <w:bCs/>
          <w:lang w:val="en-US"/>
        </w:rPr>
        <w:t>Barber</w:t>
      </w:r>
      <w:r>
        <w:t>, N</w:t>
      </w:r>
      <w:proofErr w:type="gramStart"/>
      <w:r>
        <w:t>,.</w:t>
      </w:r>
      <w:proofErr w:type="gramEnd"/>
      <w:r>
        <w:t xml:space="preserve"> 1994. </w:t>
      </w:r>
      <w:r w:rsidRPr="00F06AAC">
        <w:t>World War II</w:t>
      </w:r>
      <w:r>
        <w:t>. London: Evans Brothers.</w:t>
      </w:r>
    </w:p>
    <w:p w14:paraId="19AE7869" w14:textId="77777777" w:rsidR="00071601" w:rsidRPr="009965BE" w:rsidRDefault="00071601" w:rsidP="00071601">
      <w:pPr>
        <w:spacing w:before="120" w:after="120"/>
        <w:ind w:hanging="720"/>
      </w:pPr>
      <w:r w:rsidRPr="003D1961">
        <w:t>Hoyt</w:t>
      </w:r>
      <w:r w:rsidRPr="00706C01">
        <w:rPr>
          <w:bCs/>
          <w:lang w:val="en-US"/>
        </w:rPr>
        <w:t>,</w:t>
      </w:r>
      <w:r>
        <w:rPr>
          <w:bCs/>
          <w:lang w:val="en-US"/>
        </w:rPr>
        <w:t xml:space="preserve"> E. P., </w:t>
      </w:r>
      <w:r w:rsidRPr="001D767D">
        <w:rPr>
          <w:bCs/>
          <w:lang w:val="en-US"/>
        </w:rPr>
        <w:t>1993</w:t>
      </w:r>
      <w:r>
        <w:rPr>
          <w:bCs/>
          <w:lang w:val="en-US"/>
        </w:rPr>
        <w:t>. 199 days</w:t>
      </w:r>
      <w:r w:rsidRPr="001D767D">
        <w:rPr>
          <w:bCs/>
          <w:lang w:val="en-US"/>
        </w:rPr>
        <w:t>: the battle of Stalingrad</w:t>
      </w:r>
      <w:r>
        <w:rPr>
          <w:bCs/>
          <w:lang w:val="en-US"/>
        </w:rPr>
        <w:t>.  New York: Tor</w:t>
      </w:r>
      <w:r w:rsidRPr="001D767D">
        <w:rPr>
          <w:bCs/>
          <w:lang w:val="en-US"/>
        </w:rPr>
        <w:t>.</w:t>
      </w:r>
    </w:p>
    <w:p w14:paraId="554E25E4" w14:textId="77777777" w:rsidR="00071601" w:rsidRPr="009965BE" w:rsidRDefault="00071601" w:rsidP="00071601">
      <w:pPr>
        <w:spacing w:before="120" w:after="120"/>
        <w:ind w:hanging="720"/>
        <w:rPr>
          <w:bCs/>
          <w:lang w:val="en-US"/>
        </w:rPr>
      </w:pPr>
      <w:proofErr w:type="spellStart"/>
      <w:r w:rsidRPr="00FA563F">
        <w:rPr>
          <w:bCs/>
          <w:lang w:val="en-US"/>
        </w:rPr>
        <w:t>Harbutt</w:t>
      </w:r>
      <w:proofErr w:type="spellEnd"/>
      <w:r w:rsidRPr="00FA563F">
        <w:rPr>
          <w:bCs/>
          <w:lang w:val="en-US"/>
        </w:rPr>
        <w:t>, F.</w:t>
      </w:r>
      <w:r>
        <w:rPr>
          <w:bCs/>
          <w:lang w:val="en-US"/>
        </w:rPr>
        <w:t>,</w:t>
      </w:r>
      <w:r w:rsidRPr="00FA563F">
        <w:rPr>
          <w:bCs/>
          <w:lang w:val="en-US"/>
        </w:rPr>
        <w:t xml:space="preserve"> 2010</w:t>
      </w:r>
      <w:r>
        <w:rPr>
          <w:bCs/>
          <w:lang w:val="en-US"/>
        </w:rPr>
        <w:t xml:space="preserve">. </w:t>
      </w:r>
      <w:r w:rsidRPr="00FA563F">
        <w:rPr>
          <w:bCs/>
          <w:lang w:val="en-US"/>
        </w:rPr>
        <w:t>Yalta 1945: Europe and America at the crossroads</w:t>
      </w:r>
      <w:r>
        <w:rPr>
          <w:bCs/>
          <w:lang w:val="en-US"/>
        </w:rPr>
        <w:t>. Cambridge: Cambridge University Press.</w:t>
      </w:r>
    </w:p>
    <w:p w14:paraId="32107C30" w14:textId="77777777" w:rsidR="00071601" w:rsidRPr="009965BE" w:rsidRDefault="00071601" w:rsidP="00071601">
      <w:pPr>
        <w:spacing w:before="120" w:after="120"/>
        <w:ind w:hanging="720"/>
        <w:rPr>
          <w:b/>
          <w:bCs/>
          <w:lang w:val="en-US"/>
        </w:rPr>
      </w:pPr>
      <w:proofErr w:type="spellStart"/>
      <w:r w:rsidRPr="00F06AAC">
        <w:rPr>
          <w:bCs/>
          <w:lang w:val="en-US"/>
        </w:rPr>
        <w:t>Camardo</w:t>
      </w:r>
      <w:proofErr w:type="spellEnd"/>
      <w:r>
        <w:rPr>
          <w:bCs/>
          <w:lang w:val="en-US"/>
        </w:rPr>
        <w:t xml:space="preserve">, D., </w:t>
      </w:r>
      <w:r>
        <w:rPr>
          <w:lang w:val="en-US"/>
        </w:rPr>
        <w:t>2013.</w:t>
      </w:r>
      <w:r>
        <w:rPr>
          <w:bCs/>
          <w:lang w:val="en-US"/>
        </w:rPr>
        <w:t xml:space="preserve"> </w:t>
      </w:r>
      <w:r w:rsidRPr="00F06AAC">
        <w:rPr>
          <w:bCs/>
          <w:lang w:val="en-US"/>
        </w:rPr>
        <w:t xml:space="preserve">Herculaneum from the ad 79 </w:t>
      </w:r>
      <w:r>
        <w:rPr>
          <w:bCs/>
          <w:lang w:val="en-US"/>
        </w:rPr>
        <w:t>eruption to the medieval period,</w:t>
      </w:r>
      <w:r w:rsidRPr="00F06AAC">
        <w:rPr>
          <w:bCs/>
          <w:lang w:val="en-US"/>
        </w:rPr>
        <w:t xml:space="preserve"> analysis of the documentary, iconographic and archaeological sources, with new data on the beginning of exploration at the ancient town,</w:t>
      </w:r>
      <w:r>
        <w:rPr>
          <w:b/>
          <w:bCs/>
          <w:lang w:val="en-US"/>
        </w:rPr>
        <w:t xml:space="preserve"> </w:t>
      </w:r>
      <w:r w:rsidRPr="00F06AAC">
        <w:rPr>
          <w:lang w:val="en-US"/>
        </w:rPr>
        <w:t>Papers of the British School at Rome</w:t>
      </w:r>
      <w:r>
        <w:rPr>
          <w:lang w:val="en-US"/>
        </w:rPr>
        <w:t xml:space="preserve">, </w:t>
      </w:r>
      <w:r w:rsidRPr="003D1961">
        <w:rPr>
          <w:b/>
          <w:lang w:val="en-US"/>
        </w:rPr>
        <w:t>81</w:t>
      </w:r>
      <w:r w:rsidRPr="00F06AAC">
        <w:rPr>
          <w:lang w:val="en-US"/>
        </w:rPr>
        <w:t>, pp.303-340</w:t>
      </w:r>
    </w:p>
    <w:p w14:paraId="3D79078B" w14:textId="77777777" w:rsidR="00071601" w:rsidRPr="009965BE" w:rsidRDefault="00071601" w:rsidP="00071601">
      <w:pPr>
        <w:spacing w:before="120" w:after="120"/>
        <w:ind w:hanging="720"/>
        <w:rPr>
          <w:bCs/>
          <w:lang w:val="en-US"/>
        </w:rPr>
      </w:pPr>
      <w:r w:rsidRPr="00897CE7">
        <w:rPr>
          <w:bCs/>
          <w:lang w:val="en-US"/>
        </w:rPr>
        <w:t>George, A. R.,</w:t>
      </w:r>
      <w:r w:rsidRPr="00AD2B3D">
        <w:rPr>
          <w:lang w:val="en-US"/>
        </w:rPr>
        <w:t xml:space="preserve"> </w:t>
      </w:r>
      <w:r>
        <w:rPr>
          <w:lang w:val="en-US"/>
        </w:rPr>
        <w:t>2000.</w:t>
      </w:r>
      <w:r w:rsidRPr="00897CE7">
        <w:rPr>
          <w:bCs/>
          <w:lang w:val="en-US"/>
        </w:rPr>
        <w:t xml:space="preserve"> The final sack of Nineveh. The discovery, documentation, and destruction of King Sennacherib's throne room at </w:t>
      </w:r>
      <w:r>
        <w:rPr>
          <w:bCs/>
          <w:lang w:val="en-US"/>
        </w:rPr>
        <w:t>N</w:t>
      </w:r>
      <w:r w:rsidRPr="00897CE7">
        <w:rPr>
          <w:bCs/>
          <w:lang w:val="en-US"/>
        </w:rPr>
        <w:t>ineveh, Iraq</w:t>
      </w:r>
      <w:r>
        <w:rPr>
          <w:bCs/>
          <w:lang w:val="en-US"/>
        </w:rPr>
        <w:t>.</w:t>
      </w:r>
      <w:r w:rsidRPr="00897CE7">
        <w:rPr>
          <w:bCs/>
          <w:lang w:val="en-US"/>
        </w:rPr>
        <w:t xml:space="preserve"> </w:t>
      </w:r>
      <w:r w:rsidRPr="00897CE7">
        <w:rPr>
          <w:lang w:val="en-US"/>
        </w:rPr>
        <w:t>Journal of the Royal Asiatic Society</w:t>
      </w:r>
      <w:r>
        <w:rPr>
          <w:lang w:val="en-US"/>
        </w:rPr>
        <w:t xml:space="preserve">, </w:t>
      </w:r>
      <w:r w:rsidRPr="003D1961">
        <w:rPr>
          <w:b/>
          <w:lang w:val="en-US"/>
        </w:rPr>
        <w:t>10</w:t>
      </w:r>
      <w:r>
        <w:rPr>
          <w:b/>
          <w:lang w:val="en-US"/>
        </w:rPr>
        <w:t xml:space="preserve"> </w:t>
      </w:r>
      <w:r>
        <w:rPr>
          <w:lang w:val="en-US"/>
        </w:rPr>
        <w:t>(1)</w:t>
      </w:r>
      <w:proofErr w:type="gramStart"/>
      <w:r w:rsidRPr="00897CE7">
        <w:rPr>
          <w:lang w:val="en-US"/>
        </w:rPr>
        <w:t xml:space="preserve">, </w:t>
      </w:r>
      <w:r>
        <w:rPr>
          <w:lang w:val="en-US"/>
        </w:rPr>
        <w:t xml:space="preserve"> </w:t>
      </w:r>
      <w:r w:rsidRPr="00897CE7">
        <w:rPr>
          <w:lang w:val="en-US"/>
        </w:rPr>
        <w:t>pp.84</w:t>
      </w:r>
      <w:proofErr w:type="gramEnd"/>
      <w:r w:rsidRPr="00897CE7">
        <w:rPr>
          <w:lang w:val="en-US"/>
        </w:rPr>
        <w:t>-85</w:t>
      </w:r>
      <w:r>
        <w:rPr>
          <w:lang w:val="en-US"/>
        </w:rPr>
        <w:t>.</w:t>
      </w:r>
    </w:p>
    <w:p w14:paraId="67232B9F" w14:textId="77777777" w:rsidR="00071601" w:rsidRPr="009965BE" w:rsidRDefault="00071601" w:rsidP="00071601">
      <w:pPr>
        <w:spacing w:before="120" w:after="120"/>
        <w:ind w:hanging="720"/>
        <w:rPr>
          <w:bCs/>
          <w:lang w:val="en-US"/>
        </w:rPr>
      </w:pPr>
      <w:proofErr w:type="spellStart"/>
      <w:r w:rsidRPr="0061610A">
        <w:rPr>
          <w:bCs/>
          <w:lang w:val="en-US"/>
        </w:rPr>
        <w:t>Droste</w:t>
      </w:r>
      <w:proofErr w:type="spellEnd"/>
      <w:r w:rsidRPr="00AB1E2F">
        <w:rPr>
          <w:bCs/>
          <w:lang w:val="en-US"/>
        </w:rPr>
        <w:t xml:space="preserve">, M., </w:t>
      </w:r>
      <w:proofErr w:type="spellStart"/>
      <w:r w:rsidRPr="00AB1E2F">
        <w:rPr>
          <w:bCs/>
          <w:lang w:val="en-US"/>
        </w:rPr>
        <w:t>Gössel</w:t>
      </w:r>
      <w:proofErr w:type="spellEnd"/>
      <w:r w:rsidRPr="00AB1E2F">
        <w:rPr>
          <w:bCs/>
          <w:lang w:val="en-US"/>
        </w:rPr>
        <w:t>, P</w:t>
      </w:r>
      <w:r>
        <w:rPr>
          <w:bCs/>
          <w:lang w:val="en-US"/>
        </w:rPr>
        <w:t>., 2006. The Bauhaus 1919-1933,</w:t>
      </w:r>
      <w:r w:rsidRPr="00AB1E2F">
        <w:rPr>
          <w:bCs/>
          <w:lang w:val="en-US"/>
        </w:rPr>
        <w:t xml:space="preserve"> reform and avant-garde</w:t>
      </w:r>
      <w:r>
        <w:rPr>
          <w:bCs/>
          <w:lang w:val="en-US"/>
        </w:rPr>
        <w:t xml:space="preserve">, Köln: </w:t>
      </w:r>
      <w:proofErr w:type="spellStart"/>
      <w:r>
        <w:rPr>
          <w:bCs/>
          <w:lang w:val="en-US"/>
        </w:rPr>
        <w:t>Taschen</w:t>
      </w:r>
      <w:proofErr w:type="spellEnd"/>
      <w:r w:rsidRPr="00AB1E2F">
        <w:rPr>
          <w:bCs/>
          <w:lang w:val="en-US"/>
        </w:rPr>
        <w:t>.</w:t>
      </w:r>
    </w:p>
    <w:p w14:paraId="4B4D6195" w14:textId="77777777" w:rsidR="00071601" w:rsidRPr="00AD2F94" w:rsidRDefault="00071601" w:rsidP="00071601">
      <w:pPr>
        <w:spacing w:before="120" w:after="120"/>
        <w:ind w:hanging="720"/>
        <w:rPr>
          <w:bCs/>
          <w:lang w:val="en-US"/>
        </w:rPr>
      </w:pPr>
      <w:r w:rsidRPr="0088369C">
        <w:rPr>
          <w:bCs/>
          <w:lang w:val="en-US"/>
        </w:rPr>
        <w:t>Steinbeck, J</w:t>
      </w:r>
      <w:r w:rsidRPr="00D8397B">
        <w:rPr>
          <w:bCs/>
          <w:lang w:val="en-US"/>
        </w:rPr>
        <w:t xml:space="preserve">., </w:t>
      </w:r>
      <w:r w:rsidRPr="003D1961">
        <w:rPr>
          <w:bCs/>
          <w:lang w:val="en-US"/>
        </w:rPr>
        <w:t>2000.</w:t>
      </w:r>
      <w:r>
        <w:rPr>
          <w:bCs/>
          <w:lang w:val="en-US"/>
        </w:rPr>
        <w:t xml:space="preserve"> </w:t>
      </w:r>
      <w:r w:rsidRPr="0088369C">
        <w:rPr>
          <w:bCs/>
          <w:lang w:val="en-US"/>
        </w:rPr>
        <w:t>The Log from the Sea of Cortez</w:t>
      </w:r>
      <w:r>
        <w:rPr>
          <w:bCs/>
          <w:lang w:val="en-US"/>
        </w:rPr>
        <w:t>.</w:t>
      </w:r>
      <w:r w:rsidRPr="0088369C">
        <w:rPr>
          <w:bCs/>
          <w:lang w:val="en-US"/>
        </w:rPr>
        <w:t xml:space="preserve"> Penguin Classics</w:t>
      </w:r>
      <w:r>
        <w:rPr>
          <w:bCs/>
          <w:lang w:val="en-US"/>
        </w:rPr>
        <w:t>.</w:t>
      </w:r>
      <w:r w:rsidRPr="0088369C">
        <w:rPr>
          <w:bCs/>
          <w:lang w:val="en-US"/>
        </w:rPr>
        <w:t xml:space="preserve"> </w:t>
      </w:r>
    </w:p>
    <w:p w14:paraId="72A55D67" w14:textId="77777777" w:rsidR="00071601" w:rsidRPr="00AD2F94" w:rsidRDefault="00071601" w:rsidP="00071601">
      <w:pPr>
        <w:spacing w:before="120" w:after="120"/>
        <w:ind w:hanging="720"/>
        <w:rPr>
          <w:bCs/>
          <w:lang w:val="en-US"/>
        </w:rPr>
      </w:pPr>
      <w:r w:rsidRPr="00D8397B">
        <w:rPr>
          <w:bCs/>
          <w:lang w:val="en-US"/>
        </w:rPr>
        <w:t xml:space="preserve">Clarke, J., 1992. London Town in the desert Famed bridge </w:t>
      </w:r>
      <w:proofErr w:type="spellStart"/>
      <w:r w:rsidRPr="00D8397B">
        <w:rPr>
          <w:bCs/>
          <w:lang w:val="en-US"/>
        </w:rPr>
        <w:t>centrepiece</w:t>
      </w:r>
      <w:proofErr w:type="spellEnd"/>
      <w:r w:rsidRPr="00D8397B">
        <w:rPr>
          <w:bCs/>
          <w:lang w:val="en-US"/>
        </w:rPr>
        <w:t xml:space="preserve"> of Brit-mania in Arizona lake Havasu City, Ariz. Toronto Star</w:t>
      </w:r>
      <w:r w:rsidRPr="006A16FA">
        <w:rPr>
          <w:bCs/>
          <w:lang w:val="en-US"/>
        </w:rPr>
        <w:t xml:space="preserve">, 21 November 1992, p.G16 </w:t>
      </w:r>
    </w:p>
    <w:p w14:paraId="4CFD352C" w14:textId="77777777" w:rsidR="00071601" w:rsidRPr="00AD2F94" w:rsidRDefault="00071601" w:rsidP="00071601">
      <w:pPr>
        <w:spacing w:before="120" w:after="120"/>
        <w:ind w:hanging="720"/>
        <w:rPr>
          <w:bCs/>
          <w:lang w:val="en-US"/>
        </w:rPr>
      </w:pPr>
      <w:r w:rsidRPr="00D8397B">
        <w:rPr>
          <w:bCs/>
          <w:lang w:val="en-US"/>
        </w:rPr>
        <w:t>British Museum</w:t>
      </w:r>
      <w:r>
        <w:rPr>
          <w:bCs/>
          <w:lang w:val="en-US"/>
        </w:rPr>
        <w:t>. 1972.</w:t>
      </w:r>
      <w:r w:rsidRPr="006A16FA">
        <w:rPr>
          <w:bCs/>
          <w:lang w:val="en-US"/>
        </w:rPr>
        <w:t xml:space="preserve"> </w:t>
      </w:r>
      <w:r w:rsidRPr="003D1961">
        <w:rPr>
          <w:bCs/>
          <w:lang w:val="en-US"/>
        </w:rPr>
        <w:t>Treasures</w:t>
      </w:r>
      <w:r w:rsidRPr="006A16FA">
        <w:rPr>
          <w:bCs/>
          <w:lang w:val="en-US"/>
        </w:rPr>
        <w:t xml:space="preserve"> of Tutankhamun, </w:t>
      </w:r>
      <w:r>
        <w:rPr>
          <w:bCs/>
          <w:lang w:val="en-US"/>
        </w:rPr>
        <w:t>[</w:t>
      </w:r>
      <w:r w:rsidRPr="006A16FA">
        <w:rPr>
          <w:bCs/>
          <w:lang w:val="en-US"/>
        </w:rPr>
        <w:t>Exhibition catalogu</w:t>
      </w:r>
      <w:r w:rsidRPr="007E3784">
        <w:rPr>
          <w:bCs/>
          <w:lang w:val="en-US"/>
        </w:rPr>
        <w:t>e</w:t>
      </w:r>
      <w:r>
        <w:rPr>
          <w:bCs/>
          <w:lang w:val="en-US"/>
        </w:rPr>
        <w:t>].</w:t>
      </w:r>
      <w:r w:rsidRPr="00D8397B">
        <w:rPr>
          <w:bCs/>
          <w:lang w:val="en-US"/>
        </w:rPr>
        <w:t xml:space="preserve"> London: British Museum</w:t>
      </w:r>
      <w:r>
        <w:rPr>
          <w:bCs/>
          <w:lang w:val="en-US"/>
        </w:rPr>
        <w:t>.</w:t>
      </w:r>
    </w:p>
    <w:p w14:paraId="28EDC376" w14:textId="77777777" w:rsidR="00071601" w:rsidRPr="00AD2F94" w:rsidRDefault="00071601" w:rsidP="00071601">
      <w:pPr>
        <w:spacing w:before="120" w:after="120"/>
        <w:ind w:hanging="720"/>
        <w:rPr>
          <w:bCs/>
          <w:lang w:val="en-US"/>
        </w:rPr>
      </w:pPr>
      <w:proofErr w:type="spellStart"/>
      <w:r w:rsidRPr="003D1961">
        <w:rPr>
          <w:bCs/>
          <w:lang w:val="en-US"/>
        </w:rPr>
        <w:t>Chipp</w:t>
      </w:r>
      <w:proofErr w:type="spellEnd"/>
      <w:r w:rsidRPr="003D1961">
        <w:rPr>
          <w:bCs/>
          <w:lang w:val="en-US"/>
        </w:rPr>
        <w:t>, J-&gt; H.,</w:t>
      </w:r>
      <w:r w:rsidRPr="00B47EA8">
        <w:rPr>
          <w:bCs/>
          <w:lang w:val="en-US"/>
        </w:rPr>
        <w:t xml:space="preserve"> </w:t>
      </w:r>
      <w:r w:rsidRPr="00E44215">
        <w:rPr>
          <w:bCs/>
          <w:lang w:val="en-US"/>
        </w:rPr>
        <w:t xml:space="preserve">1988. </w:t>
      </w:r>
      <w:r w:rsidRPr="003D1961">
        <w:rPr>
          <w:bCs/>
          <w:lang w:val="en-US"/>
        </w:rPr>
        <w:t xml:space="preserve"> Picasso's Guernica: history, transformations, meanings</w:t>
      </w:r>
      <w:r w:rsidRPr="00B47EA8">
        <w:rPr>
          <w:bCs/>
          <w:lang w:val="en-US"/>
        </w:rPr>
        <w:t xml:space="preserve">. </w:t>
      </w:r>
      <w:r w:rsidRPr="00E44215">
        <w:rPr>
          <w:bCs/>
          <w:lang w:val="en-US"/>
        </w:rPr>
        <w:t xml:space="preserve">Berkeley: </w:t>
      </w:r>
      <w:r w:rsidRPr="003D1961">
        <w:rPr>
          <w:bCs/>
          <w:lang w:val="en-US"/>
        </w:rPr>
        <w:t>University of California Press</w:t>
      </w:r>
      <w:r w:rsidRPr="00B47EA8">
        <w:rPr>
          <w:bCs/>
          <w:lang w:val="en-US"/>
        </w:rPr>
        <w:t>.</w:t>
      </w:r>
    </w:p>
    <w:p w14:paraId="44703D9D" w14:textId="77777777" w:rsidR="00071601" w:rsidRPr="00AD2F94" w:rsidRDefault="00071601" w:rsidP="00071601">
      <w:pPr>
        <w:spacing w:before="120" w:after="120"/>
        <w:ind w:hanging="720"/>
        <w:rPr>
          <w:bCs/>
          <w:lang w:val="en-US"/>
        </w:rPr>
      </w:pPr>
      <w:proofErr w:type="spellStart"/>
      <w:r w:rsidRPr="00E44215">
        <w:rPr>
          <w:bCs/>
          <w:lang w:val="en-US"/>
        </w:rPr>
        <w:t>Gregor</w:t>
      </w:r>
      <w:proofErr w:type="spellEnd"/>
      <w:r w:rsidRPr="00E44215">
        <w:t>, H.,</w:t>
      </w:r>
      <w:r w:rsidRPr="004A07CC">
        <w:t xml:space="preserve"> 1971.</w:t>
      </w:r>
      <w:r w:rsidRPr="00035ADB">
        <w:t xml:space="preserve"> The S.S. Great Britain. London</w:t>
      </w:r>
      <w:r w:rsidRPr="00A503D2">
        <w:t xml:space="preserve">: </w:t>
      </w:r>
      <w:r w:rsidRPr="00957D18">
        <w:t xml:space="preserve">Published for the S.S. Great Britain Project by Macmillan, </w:t>
      </w:r>
    </w:p>
    <w:p w14:paraId="20F88F45" w14:textId="77777777" w:rsidR="00071601" w:rsidRPr="00E128F7" w:rsidRDefault="00071601" w:rsidP="00071601">
      <w:pPr>
        <w:spacing w:before="120" w:after="120"/>
        <w:ind w:hanging="720"/>
        <w:rPr>
          <w:bCs/>
          <w:highlight w:val="yellow"/>
          <w:lang w:val="en-US"/>
        </w:rPr>
      </w:pPr>
      <w:proofErr w:type="spellStart"/>
      <w:r w:rsidRPr="00B47EA8">
        <w:rPr>
          <w:bCs/>
          <w:lang w:val="en-US"/>
        </w:rPr>
        <w:t>Håfors</w:t>
      </w:r>
      <w:proofErr w:type="spellEnd"/>
      <w:r w:rsidRPr="00B47EA8">
        <w:rPr>
          <w:bCs/>
          <w:lang w:val="en-US"/>
        </w:rPr>
        <w:t xml:space="preserve">, B., </w:t>
      </w:r>
      <w:r w:rsidRPr="00E44215">
        <w:rPr>
          <w:bCs/>
          <w:lang w:val="en-US"/>
        </w:rPr>
        <w:t xml:space="preserve">2010. Conservation of the wood of the </w:t>
      </w:r>
      <w:r w:rsidRPr="004A07CC">
        <w:rPr>
          <w:bCs/>
          <w:lang w:val="en-US"/>
        </w:rPr>
        <w:t>Swed</w:t>
      </w:r>
      <w:r>
        <w:rPr>
          <w:bCs/>
          <w:lang w:val="en-US"/>
        </w:rPr>
        <w:t xml:space="preserve">ish warship Vasa of A.D. 1628, </w:t>
      </w:r>
      <w:r w:rsidRPr="004A07CC">
        <w:rPr>
          <w:bCs/>
          <w:lang w:val="en-US"/>
        </w:rPr>
        <w:t>evaluation of polyethylene glycol</w:t>
      </w:r>
      <w:r w:rsidRPr="00067D82">
        <w:rPr>
          <w:bCs/>
          <w:lang w:val="en-US"/>
        </w:rPr>
        <w:t xml:space="preserve"> conservation </w:t>
      </w:r>
      <w:proofErr w:type="spellStart"/>
      <w:r w:rsidRPr="00067D82">
        <w:rPr>
          <w:bCs/>
          <w:lang w:val="en-US"/>
        </w:rPr>
        <w:t>programmes</w:t>
      </w:r>
      <w:proofErr w:type="spellEnd"/>
      <w:r>
        <w:rPr>
          <w:bCs/>
          <w:lang w:val="en-US"/>
        </w:rPr>
        <w:t>.</w:t>
      </w:r>
      <w:r w:rsidRPr="00067D82">
        <w:rPr>
          <w:bCs/>
          <w:lang w:val="en-US"/>
        </w:rPr>
        <w:t xml:space="preserve"> </w:t>
      </w:r>
      <w:proofErr w:type="spellStart"/>
      <w:r w:rsidRPr="00067D82">
        <w:rPr>
          <w:bCs/>
          <w:lang w:val="en-US"/>
        </w:rPr>
        <w:t>Göteborg</w:t>
      </w:r>
      <w:proofErr w:type="spellEnd"/>
      <w:r w:rsidRPr="00067D82">
        <w:rPr>
          <w:bCs/>
          <w:lang w:val="en-US"/>
        </w:rPr>
        <w:t xml:space="preserve">: </w:t>
      </w:r>
      <w:proofErr w:type="spellStart"/>
      <w:r w:rsidRPr="00067D82">
        <w:rPr>
          <w:bCs/>
          <w:lang w:val="en-US"/>
        </w:rPr>
        <w:t>Acta</w:t>
      </w:r>
      <w:proofErr w:type="spellEnd"/>
      <w:r w:rsidRPr="00067D82">
        <w:rPr>
          <w:bCs/>
          <w:lang w:val="en-US"/>
        </w:rPr>
        <w:t xml:space="preserve"> </w:t>
      </w:r>
      <w:proofErr w:type="spellStart"/>
      <w:r w:rsidRPr="00067D82">
        <w:rPr>
          <w:bCs/>
          <w:lang w:val="en-US"/>
        </w:rPr>
        <w:t>Universitatis</w:t>
      </w:r>
      <w:proofErr w:type="spellEnd"/>
      <w:r w:rsidRPr="00067D82">
        <w:rPr>
          <w:bCs/>
          <w:lang w:val="en-US"/>
        </w:rPr>
        <w:t xml:space="preserve"> </w:t>
      </w:r>
      <w:proofErr w:type="spellStart"/>
      <w:r w:rsidRPr="00067D82">
        <w:rPr>
          <w:bCs/>
          <w:lang w:val="en-US"/>
        </w:rPr>
        <w:t>Gothoburgensis</w:t>
      </w:r>
      <w:proofErr w:type="spellEnd"/>
      <w:r>
        <w:rPr>
          <w:bCs/>
          <w:lang w:val="en-US"/>
        </w:rPr>
        <w:t xml:space="preserve">. </w:t>
      </w:r>
    </w:p>
    <w:p w14:paraId="7A9D1EBB" w14:textId="77777777" w:rsidR="00071601" w:rsidRPr="00AD2F94" w:rsidRDefault="00071601" w:rsidP="00071601">
      <w:pPr>
        <w:spacing w:before="120" w:after="120"/>
        <w:ind w:hanging="720"/>
      </w:pPr>
      <w:proofErr w:type="spellStart"/>
      <w:r w:rsidRPr="00067D82">
        <w:t>Yakel</w:t>
      </w:r>
      <w:proofErr w:type="spellEnd"/>
      <w:r w:rsidRPr="00A35314">
        <w:rPr>
          <w:bCs/>
          <w:lang w:val="en-US"/>
        </w:rPr>
        <w:t>, E., 2000. Museums, Management, Media, and Memory, Lessons from the Enola Gay Exhibition. Libraries and Culture</w:t>
      </w:r>
      <w:proofErr w:type="gramStart"/>
      <w:r w:rsidRPr="00A35314">
        <w:rPr>
          <w:bCs/>
          <w:lang w:val="en-US"/>
        </w:rPr>
        <w:t xml:space="preserve">,  </w:t>
      </w:r>
      <w:r w:rsidRPr="003D1961">
        <w:rPr>
          <w:b/>
          <w:bCs/>
          <w:lang w:val="en-US"/>
        </w:rPr>
        <w:t>35</w:t>
      </w:r>
      <w:proofErr w:type="gramEnd"/>
      <w:r>
        <w:rPr>
          <w:b/>
          <w:bCs/>
          <w:lang w:val="en-US"/>
        </w:rPr>
        <w:t xml:space="preserve"> </w:t>
      </w:r>
      <w:r w:rsidRPr="00A35314">
        <w:rPr>
          <w:bCs/>
          <w:lang w:val="en-US"/>
        </w:rPr>
        <w:t>(2),  p.278</w:t>
      </w:r>
      <w:r>
        <w:rPr>
          <w:bCs/>
          <w:lang w:val="en-US"/>
        </w:rPr>
        <w:t xml:space="preserve">. </w:t>
      </w:r>
    </w:p>
    <w:p w14:paraId="78B0F5E0" w14:textId="77777777" w:rsidR="00071601" w:rsidRDefault="00071601" w:rsidP="00071601">
      <w:pPr>
        <w:spacing w:before="120" w:after="120"/>
        <w:ind w:hanging="720"/>
      </w:pPr>
      <w:r w:rsidRPr="00A35314">
        <w:rPr>
          <w:bCs/>
        </w:rPr>
        <w:t xml:space="preserve">Cali, J., </w:t>
      </w:r>
      <w:r>
        <w:rPr>
          <w:bCs/>
        </w:rPr>
        <w:t xml:space="preserve">and </w:t>
      </w:r>
      <w:proofErr w:type="spellStart"/>
      <w:r w:rsidRPr="00A35314">
        <w:rPr>
          <w:bCs/>
        </w:rPr>
        <w:t>Dougil</w:t>
      </w:r>
      <w:proofErr w:type="spellEnd"/>
      <w:r w:rsidRPr="00A35314">
        <w:rPr>
          <w:bCs/>
          <w:lang w:val="en-US"/>
        </w:rPr>
        <w:t>, J., 2012</w:t>
      </w:r>
      <w:r>
        <w:rPr>
          <w:bCs/>
          <w:lang w:val="en-US"/>
        </w:rPr>
        <w:t xml:space="preserve">. </w:t>
      </w:r>
      <w:r w:rsidRPr="00A35314">
        <w:rPr>
          <w:bCs/>
          <w:lang w:val="en-US"/>
        </w:rPr>
        <w:t xml:space="preserve">Shinto Shrines, </w:t>
      </w:r>
      <w:proofErr w:type="gramStart"/>
      <w:r w:rsidRPr="00A35314">
        <w:rPr>
          <w:bCs/>
          <w:lang w:val="en-US"/>
        </w:rPr>
        <w:t>A</w:t>
      </w:r>
      <w:proofErr w:type="gramEnd"/>
      <w:r w:rsidRPr="00A35314">
        <w:rPr>
          <w:bCs/>
          <w:lang w:val="en-US"/>
        </w:rPr>
        <w:t xml:space="preserve"> Guide to the Sacred Sites of Japan's Ancient Religion</w:t>
      </w:r>
      <w:r>
        <w:rPr>
          <w:bCs/>
          <w:lang w:val="en-US"/>
        </w:rPr>
        <w:t>.</w:t>
      </w:r>
      <w:r w:rsidRPr="00A35314">
        <w:rPr>
          <w:bCs/>
          <w:lang w:val="en-US"/>
        </w:rPr>
        <w:t xml:space="preserve"> Honolulu: University of Hawai</w:t>
      </w:r>
      <w:r>
        <w:rPr>
          <w:bCs/>
          <w:lang w:val="en-US"/>
        </w:rPr>
        <w:t>i Press.</w:t>
      </w:r>
    </w:p>
    <w:p w14:paraId="37D57BA6" w14:textId="77777777" w:rsidR="00071601" w:rsidRPr="00E128F7" w:rsidRDefault="00071601" w:rsidP="00071601">
      <w:pPr>
        <w:spacing w:before="120" w:after="120"/>
        <w:ind w:hanging="720"/>
        <w:rPr>
          <w:bCs/>
          <w:lang w:val="en-US"/>
        </w:rPr>
      </w:pPr>
      <w:r w:rsidRPr="0061610A">
        <w:t>Dewey</w:t>
      </w:r>
      <w:r w:rsidRPr="00BA2E60">
        <w:rPr>
          <w:bCs/>
          <w:lang w:val="en-US"/>
        </w:rPr>
        <w:t xml:space="preserve">, </w:t>
      </w:r>
      <w:r>
        <w:rPr>
          <w:bCs/>
          <w:lang w:val="en-US"/>
        </w:rPr>
        <w:t xml:space="preserve">D., </w:t>
      </w:r>
      <w:r w:rsidRPr="00BA2E60">
        <w:rPr>
          <w:bCs/>
          <w:lang w:val="en-US"/>
        </w:rPr>
        <w:t>2003</w:t>
      </w:r>
      <w:r>
        <w:rPr>
          <w:bCs/>
          <w:lang w:val="en-US"/>
        </w:rPr>
        <w:t xml:space="preserve">. </w:t>
      </w:r>
      <w:r w:rsidRPr="00BA2E60">
        <w:rPr>
          <w:bCs/>
          <w:lang w:val="en-US"/>
        </w:rPr>
        <w:t>The Little Mermaid</w:t>
      </w:r>
      <w:r>
        <w:rPr>
          <w:bCs/>
          <w:lang w:val="en-US"/>
        </w:rPr>
        <w:t xml:space="preserve">. </w:t>
      </w:r>
      <w:r w:rsidRPr="00BA2E60">
        <w:rPr>
          <w:bCs/>
          <w:lang w:val="en-US"/>
        </w:rPr>
        <w:t xml:space="preserve"> </w:t>
      </w:r>
      <w:r w:rsidRPr="008A65FC">
        <w:rPr>
          <w:bCs/>
          <w:lang w:val="en-US"/>
        </w:rPr>
        <w:t>Scandinavian</w:t>
      </w:r>
      <w:r>
        <w:rPr>
          <w:bCs/>
          <w:lang w:val="en-US"/>
        </w:rPr>
        <w:t xml:space="preserve"> </w:t>
      </w:r>
      <w:r w:rsidRPr="00BA2E60">
        <w:rPr>
          <w:bCs/>
          <w:lang w:val="en-US"/>
        </w:rPr>
        <w:t>Review</w:t>
      </w:r>
      <w:r>
        <w:rPr>
          <w:bCs/>
          <w:lang w:val="en-US"/>
        </w:rPr>
        <w:t xml:space="preserve">, </w:t>
      </w:r>
      <w:r w:rsidRPr="003D1961">
        <w:rPr>
          <w:b/>
          <w:bCs/>
          <w:lang w:val="en-US"/>
        </w:rPr>
        <w:t>91</w:t>
      </w:r>
      <w:r>
        <w:rPr>
          <w:bCs/>
          <w:lang w:val="en-US"/>
        </w:rPr>
        <w:t xml:space="preserve"> (</w:t>
      </w:r>
      <w:r w:rsidRPr="00BA2E60">
        <w:rPr>
          <w:bCs/>
          <w:lang w:val="en-US"/>
        </w:rPr>
        <w:t>1</w:t>
      </w:r>
      <w:r>
        <w:rPr>
          <w:bCs/>
          <w:lang w:val="en-US"/>
        </w:rPr>
        <w:t>)</w:t>
      </w:r>
      <w:r w:rsidRPr="00BA2E60">
        <w:rPr>
          <w:bCs/>
          <w:lang w:val="en-US"/>
        </w:rPr>
        <w:t>,</w:t>
      </w:r>
      <w:r>
        <w:rPr>
          <w:bCs/>
          <w:lang w:val="en-US"/>
        </w:rPr>
        <w:t xml:space="preserve"> p</w:t>
      </w:r>
      <w:r w:rsidRPr="00BA2E60">
        <w:rPr>
          <w:bCs/>
          <w:lang w:val="en-US"/>
        </w:rPr>
        <w:t>.34.</w:t>
      </w:r>
    </w:p>
    <w:p w14:paraId="13F57117" w14:textId="77777777" w:rsidR="00071601" w:rsidRPr="00AD2F94" w:rsidRDefault="00071601" w:rsidP="00071601">
      <w:pPr>
        <w:spacing w:before="120" w:after="120"/>
        <w:ind w:hanging="720"/>
        <w:rPr>
          <w:bCs/>
          <w:lang w:val="en-US"/>
        </w:rPr>
      </w:pPr>
      <w:r w:rsidRPr="00FF3CFB">
        <w:t>Hind, A., M., 1923</w:t>
      </w:r>
      <w:r>
        <w:t xml:space="preserve">. </w:t>
      </w:r>
      <w:r w:rsidRPr="00FF3CFB">
        <w:t xml:space="preserve">A Catalogue of Rembrandt's </w:t>
      </w:r>
      <w:proofErr w:type="gramStart"/>
      <w:r w:rsidRPr="00FF3CFB">
        <w:t>Etchings,</w:t>
      </w:r>
      <w:proofErr w:type="gramEnd"/>
      <w:r w:rsidRPr="00FF3CFB">
        <w:t xml:space="preserve"> chronologically arran</w:t>
      </w:r>
      <w:r>
        <w:t xml:space="preserve">ged and completely illustrated. London: </w:t>
      </w:r>
      <w:r w:rsidRPr="00FF3CFB">
        <w:lastRenderedPageBreak/>
        <w:t>Methuen &amp; Co</w:t>
      </w:r>
      <w:r>
        <w:t xml:space="preserve">. </w:t>
      </w:r>
    </w:p>
    <w:p w14:paraId="4A003468" w14:textId="77777777" w:rsidR="00071601" w:rsidRPr="00952ABF" w:rsidRDefault="00071601" w:rsidP="00071601">
      <w:pPr>
        <w:spacing w:before="120" w:after="120"/>
        <w:ind w:hanging="720"/>
      </w:pPr>
      <w:proofErr w:type="spellStart"/>
      <w:r w:rsidRPr="00952ABF">
        <w:t>Kouwenhoven</w:t>
      </w:r>
      <w:proofErr w:type="spellEnd"/>
      <w:r>
        <w:t xml:space="preserve">, A., 1997. </w:t>
      </w:r>
      <w:proofErr w:type="spellStart"/>
      <w:r w:rsidRPr="00A93857">
        <w:t>Newsbriefs</w:t>
      </w:r>
      <w:proofErr w:type="spellEnd"/>
      <w:r w:rsidRPr="003C447D">
        <w:t>:</w:t>
      </w:r>
      <w:r>
        <w:t xml:space="preserve"> World's Oldest Spears, </w:t>
      </w:r>
      <w:r w:rsidRPr="00952ABF">
        <w:t xml:space="preserve">Archaeology, </w:t>
      </w:r>
      <w:r w:rsidRPr="003D1961">
        <w:rPr>
          <w:b/>
        </w:rPr>
        <w:t>50</w:t>
      </w:r>
      <w:r>
        <w:t xml:space="preserve"> (3). </w:t>
      </w:r>
    </w:p>
    <w:p w14:paraId="04E74457" w14:textId="77777777" w:rsidR="00071601" w:rsidRPr="00E128F7" w:rsidRDefault="00071601" w:rsidP="00071601">
      <w:pPr>
        <w:spacing w:before="120" w:after="120"/>
        <w:ind w:hanging="720"/>
        <w:rPr>
          <w:color w:val="0000FF"/>
          <w:u w:val="single"/>
        </w:rPr>
      </w:pPr>
      <w:proofErr w:type="spellStart"/>
      <w:r w:rsidRPr="00C96BB2">
        <w:t>Scarratt</w:t>
      </w:r>
      <w:proofErr w:type="spellEnd"/>
      <w:r>
        <w:t xml:space="preserve"> K. and Shor R., 2006. </w:t>
      </w:r>
      <w:r w:rsidRPr="00854A9B">
        <w:t xml:space="preserve">The </w:t>
      </w:r>
      <w:proofErr w:type="spellStart"/>
      <w:r w:rsidRPr="00854A9B">
        <w:t>Cullinan</w:t>
      </w:r>
      <w:proofErr w:type="spellEnd"/>
      <w:r w:rsidRPr="00854A9B">
        <w:t xml:space="preserve"> Diamond Centennial: A History and </w:t>
      </w:r>
      <w:proofErr w:type="spellStart"/>
      <w:r w:rsidRPr="00854A9B">
        <w:t>Gemological</w:t>
      </w:r>
      <w:proofErr w:type="spellEnd"/>
      <w:r w:rsidRPr="00854A9B">
        <w:t xml:space="preserve"> Analysis </w:t>
      </w:r>
      <w:proofErr w:type="gramStart"/>
      <w:r w:rsidRPr="00854A9B">
        <w:t>Of</w:t>
      </w:r>
      <w:proofErr w:type="gramEnd"/>
      <w:r w:rsidRPr="00854A9B">
        <w:t xml:space="preserve"> </w:t>
      </w:r>
      <w:proofErr w:type="spellStart"/>
      <w:r w:rsidRPr="00854A9B">
        <w:t>Cullinans</w:t>
      </w:r>
      <w:proofErr w:type="spellEnd"/>
      <w:r w:rsidRPr="00854A9B">
        <w:t xml:space="preserve"> I And II</w:t>
      </w:r>
      <w:r>
        <w:t xml:space="preserve">. Gem and </w:t>
      </w:r>
      <w:proofErr w:type="spellStart"/>
      <w:r>
        <w:t>Gemology</w:t>
      </w:r>
      <w:proofErr w:type="spellEnd"/>
      <w:r>
        <w:t xml:space="preserve">, </w:t>
      </w:r>
      <w:r w:rsidRPr="003D1961">
        <w:rPr>
          <w:b/>
        </w:rPr>
        <w:t>42</w:t>
      </w:r>
      <w:r>
        <w:t xml:space="preserve"> (2), pp.120-132.</w:t>
      </w:r>
    </w:p>
    <w:p w14:paraId="373566D1" w14:textId="77777777" w:rsidR="00071601" w:rsidRPr="00E128F7" w:rsidRDefault="00071601" w:rsidP="00071601">
      <w:pPr>
        <w:spacing w:before="120" w:after="120"/>
        <w:ind w:hanging="720"/>
        <w:rPr>
          <w:color w:val="0000FF"/>
          <w:u w:val="single"/>
        </w:rPr>
      </w:pPr>
      <w:r w:rsidRPr="006218AC">
        <w:t>Smith</w:t>
      </w:r>
      <w:r>
        <w:t>, W.,</w:t>
      </w:r>
      <w:r w:rsidRPr="006218AC">
        <w:t xml:space="preserve"> </w:t>
      </w:r>
      <w:r w:rsidRPr="001B218B">
        <w:t>1844-49</w:t>
      </w:r>
      <w:r>
        <w:t xml:space="preserve">. </w:t>
      </w:r>
      <w:r w:rsidRPr="006218AC">
        <w:t>Dictionary of Greek and Roman biography and mythology</w:t>
      </w:r>
      <w:r>
        <w:t>. London: Murray.</w:t>
      </w:r>
    </w:p>
    <w:p w14:paraId="16B63605" w14:textId="77777777" w:rsidR="00071601" w:rsidRPr="0057462B" w:rsidRDefault="00071601" w:rsidP="00071601">
      <w:pPr>
        <w:spacing w:before="120" w:after="120"/>
        <w:ind w:hanging="720"/>
      </w:pPr>
      <w:proofErr w:type="spellStart"/>
      <w:r w:rsidRPr="00F025B4">
        <w:t>Mohen</w:t>
      </w:r>
      <w:proofErr w:type="spellEnd"/>
      <w:r>
        <w:t xml:space="preserve">, J. P., </w:t>
      </w:r>
      <w:r w:rsidRPr="00B879C3">
        <w:t>2006</w:t>
      </w:r>
      <w:r>
        <w:t xml:space="preserve">. </w:t>
      </w:r>
      <w:r w:rsidRPr="00B879C3">
        <w:t xml:space="preserve">Mona Lisa: inside the painting, </w:t>
      </w:r>
      <w:r>
        <w:t xml:space="preserve">New </w:t>
      </w:r>
      <w:proofErr w:type="spellStart"/>
      <w:r>
        <w:t>York</w:t>
      </w:r>
      <w:proofErr w:type="gramStart"/>
      <w:r>
        <w:t>:Abrams</w:t>
      </w:r>
      <w:proofErr w:type="spellEnd"/>
      <w:proofErr w:type="gramEnd"/>
      <w:r w:rsidRPr="00B879C3">
        <w:t>.</w:t>
      </w:r>
    </w:p>
    <w:p w14:paraId="67432C57" w14:textId="77777777" w:rsidR="00071601" w:rsidRPr="00576FF9" w:rsidRDefault="00071601" w:rsidP="00071601">
      <w:pPr>
        <w:spacing w:before="120" w:after="120"/>
        <w:ind w:hanging="720"/>
      </w:pPr>
      <w:proofErr w:type="spellStart"/>
      <w:r w:rsidRPr="00C96BB2">
        <w:t>Kousser</w:t>
      </w:r>
      <w:proofErr w:type="spellEnd"/>
      <w:r>
        <w:t xml:space="preserve">, R., </w:t>
      </w:r>
      <w:r w:rsidRPr="00576FF9">
        <w:t>2005</w:t>
      </w:r>
      <w:r>
        <w:t>. Cr</w:t>
      </w:r>
      <w:r w:rsidRPr="00576FF9">
        <w:t xml:space="preserve">eating the Past: The </w:t>
      </w:r>
      <w:proofErr w:type="spellStart"/>
      <w:r w:rsidRPr="00576FF9">
        <w:t>Vénus</w:t>
      </w:r>
      <w:proofErr w:type="spellEnd"/>
      <w:r w:rsidRPr="00576FF9">
        <w:t xml:space="preserve"> de Milo and the Hellenistic Reception of Classical Greece</w:t>
      </w:r>
      <w:r>
        <w:t xml:space="preserve">, </w:t>
      </w:r>
      <w:r w:rsidRPr="00576FF9">
        <w:t xml:space="preserve">American Journal of Archaeology, </w:t>
      </w:r>
      <w:r w:rsidRPr="003D1961">
        <w:rPr>
          <w:b/>
        </w:rPr>
        <w:t>109</w:t>
      </w:r>
      <w:r>
        <w:t xml:space="preserve"> (2), </w:t>
      </w:r>
      <w:r w:rsidRPr="00576FF9">
        <w:t>pp.</w:t>
      </w:r>
      <w:r>
        <w:t xml:space="preserve"> </w:t>
      </w:r>
      <w:r w:rsidRPr="00576FF9">
        <w:t>227-250</w:t>
      </w:r>
      <w:r>
        <w:t>.</w:t>
      </w:r>
    </w:p>
    <w:p w14:paraId="1708ED3C" w14:textId="77777777" w:rsidR="00071601" w:rsidRDefault="00071601" w:rsidP="00071601">
      <w:pPr>
        <w:spacing w:before="120" w:after="120"/>
        <w:ind w:hanging="720"/>
      </w:pPr>
      <w:r w:rsidRPr="00C85FAF">
        <w:t>Evans</w:t>
      </w:r>
      <w:r>
        <w:t>, A.</w:t>
      </w:r>
      <w:proofErr w:type="gramStart"/>
      <w:r>
        <w:t xml:space="preserve">, </w:t>
      </w:r>
      <w:r w:rsidRPr="002A3FAA">
        <w:t xml:space="preserve"> 1921</w:t>
      </w:r>
      <w:proofErr w:type="gramEnd"/>
      <w:r w:rsidRPr="002A3FAA">
        <w:t>-36</w:t>
      </w:r>
      <w:r>
        <w:t>. The palace of Minos</w:t>
      </w:r>
      <w:r w:rsidRPr="00C85FAF">
        <w:t>: a comparative account of the successive stages of the early Cretan civilization as illustrated by the discoveries at Knossos</w:t>
      </w:r>
      <w:r>
        <w:t xml:space="preserve">. London: </w:t>
      </w:r>
      <w:r w:rsidRPr="002A3FAA">
        <w:t>Macmillan</w:t>
      </w:r>
      <w:r>
        <w:t>.</w:t>
      </w:r>
    </w:p>
    <w:p w14:paraId="4C81D24A" w14:textId="77777777" w:rsidR="00071601" w:rsidRPr="00AD2F94" w:rsidRDefault="00071601" w:rsidP="00071601">
      <w:pPr>
        <w:spacing w:before="120" w:after="120"/>
        <w:ind w:hanging="720"/>
        <w:rPr>
          <w:color w:val="0000FF"/>
          <w:u w:val="single"/>
        </w:rPr>
      </w:pPr>
      <w:proofErr w:type="spellStart"/>
      <w:r w:rsidRPr="00C96BB2">
        <w:t>Scarratt</w:t>
      </w:r>
      <w:proofErr w:type="spellEnd"/>
      <w:r>
        <w:t xml:space="preserve"> K. and Shor R.,</w:t>
      </w:r>
      <w:r w:rsidRPr="00C85FAF">
        <w:t xml:space="preserve"> </w:t>
      </w:r>
      <w:r>
        <w:t xml:space="preserve">2006. </w:t>
      </w:r>
      <w:r w:rsidRPr="00854A9B">
        <w:t xml:space="preserve">The </w:t>
      </w:r>
      <w:proofErr w:type="spellStart"/>
      <w:r w:rsidRPr="00854A9B">
        <w:t>Cullinan</w:t>
      </w:r>
      <w:proofErr w:type="spellEnd"/>
      <w:r w:rsidRPr="00854A9B">
        <w:t xml:space="preserve"> Diamond Centennial: A History and </w:t>
      </w:r>
      <w:proofErr w:type="spellStart"/>
      <w:r w:rsidRPr="00854A9B">
        <w:t>Gemological</w:t>
      </w:r>
      <w:proofErr w:type="spellEnd"/>
      <w:r w:rsidRPr="00854A9B">
        <w:t xml:space="preserve"> Analysis </w:t>
      </w:r>
      <w:proofErr w:type="gramStart"/>
      <w:r w:rsidRPr="00854A9B">
        <w:t>Of</w:t>
      </w:r>
      <w:proofErr w:type="gramEnd"/>
      <w:r w:rsidRPr="00854A9B">
        <w:t xml:space="preserve"> </w:t>
      </w:r>
      <w:proofErr w:type="spellStart"/>
      <w:r w:rsidRPr="00854A9B">
        <w:t>Cullinans</w:t>
      </w:r>
      <w:proofErr w:type="spellEnd"/>
      <w:r w:rsidRPr="00854A9B">
        <w:t xml:space="preserve"> I And II</w:t>
      </w:r>
      <w:r>
        <w:t xml:space="preserve">. Gem and </w:t>
      </w:r>
      <w:proofErr w:type="spellStart"/>
      <w:r>
        <w:t>Gemology</w:t>
      </w:r>
      <w:proofErr w:type="spellEnd"/>
      <w:r>
        <w:t xml:space="preserve">, </w:t>
      </w:r>
      <w:r w:rsidRPr="003D1961">
        <w:rPr>
          <w:b/>
        </w:rPr>
        <w:t>42</w:t>
      </w:r>
      <w:r>
        <w:t xml:space="preserve"> (2), pp.120-132.</w:t>
      </w:r>
    </w:p>
    <w:p w14:paraId="2B6D4344" w14:textId="77777777" w:rsidR="00071601" w:rsidRPr="002A3FAA" w:rsidRDefault="00071601" w:rsidP="00071601">
      <w:pPr>
        <w:spacing w:before="120" w:after="120"/>
        <w:ind w:hanging="720"/>
      </w:pPr>
      <w:r w:rsidRPr="00C96BB2">
        <w:t>Lovell</w:t>
      </w:r>
      <w:r>
        <w:t xml:space="preserve">, J., and </w:t>
      </w:r>
      <w:proofErr w:type="spellStart"/>
      <w:r>
        <w:t>Kluger</w:t>
      </w:r>
      <w:proofErr w:type="spellEnd"/>
      <w:r>
        <w:t>, J</w:t>
      </w:r>
      <w:proofErr w:type="gramStart"/>
      <w:r>
        <w:t>,.</w:t>
      </w:r>
      <w:proofErr w:type="gramEnd"/>
      <w:r w:rsidRPr="002A3FAA">
        <w:t xml:space="preserve"> 1994</w:t>
      </w:r>
      <w:r>
        <w:t xml:space="preserve">. </w:t>
      </w:r>
      <w:r w:rsidRPr="002A3FAA">
        <w:t>Lost Moon: The Perilous Voyage of Apollo 13</w:t>
      </w:r>
      <w:r>
        <w:t>, Boston: Houghton Mifflin Co.</w:t>
      </w:r>
    </w:p>
    <w:p w14:paraId="19BA4E23" w14:textId="77777777" w:rsidR="00071601" w:rsidRDefault="00071601" w:rsidP="00071601">
      <w:pPr>
        <w:spacing w:before="120" w:after="120"/>
        <w:ind w:hanging="720"/>
      </w:pPr>
      <w:r w:rsidRPr="00065179">
        <w:t>Edwards</w:t>
      </w:r>
      <w:proofErr w:type="gramStart"/>
      <w:r>
        <w:t xml:space="preserve">,  </w:t>
      </w:r>
      <w:r w:rsidRPr="005F2FAA">
        <w:t>I</w:t>
      </w:r>
      <w:proofErr w:type="gramEnd"/>
      <w:r w:rsidRPr="005F2FAA">
        <w:t>. E. S</w:t>
      </w:r>
      <w:r>
        <w:t xml:space="preserve">., </w:t>
      </w:r>
      <w:r w:rsidRPr="005F2FAA">
        <w:t>1979</w:t>
      </w:r>
      <w:r>
        <w:t xml:space="preserve">. </w:t>
      </w:r>
      <w:r w:rsidRPr="00065179">
        <w:t>Tutankhamun: his tomb and its treasures</w:t>
      </w:r>
      <w:r>
        <w:t>, London:</w:t>
      </w:r>
      <w:r w:rsidRPr="005F2FAA">
        <w:t xml:space="preserve"> Gollancz</w:t>
      </w:r>
      <w:r>
        <w:t>.</w:t>
      </w:r>
    </w:p>
    <w:p w14:paraId="1B5464AA" w14:textId="77777777" w:rsidR="00071601" w:rsidRPr="00032397" w:rsidRDefault="00071601" w:rsidP="00071601">
      <w:pPr>
        <w:spacing w:before="120" w:after="120"/>
        <w:ind w:hanging="720"/>
      </w:pPr>
      <w:r>
        <w:t xml:space="preserve">Lamb, R., </w:t>
      </w:r>
      <w:r>
        <w:rPr>
          <w:rStyle w:val="exlresultdetails"/>
          <w:rFonts w:eastAsia="MS Gothic"/>
        </w:rPr>
        <w:t>2005.</w:t>
      </w:r>
      <w:r>
        <w:t xml:space="preserve"> </w:t>
      </w:r>
      <w:r w:rsidRPr="001B218B">
        <w:t xml:space="preserve">Alexander </w:t>
      </w:r>
      <w:proofErr w:type="gramStart"/>
      <w:r w:rsidRPr="001B218B">
        <w:t>The</w:t>
      </w:r>
      <w:proofErr w:type="gramEnd"/>
      <w:r w:rsidRPr="001B218B">
        <w:t xml:space="preserve"> Great and </w:t>
      </w:r>
      <w:proofErr w:type="spellStart"/>
      <w:r w:rsidRPr="001B218B">
        <w:t>Bucephalus</w:t>
      </w:r>
      <w:proofErr w:type="spellEnd"/>
      <w:r>
        <w:t xml:space="preserve">, </w:t>
      </w:r>
      <w:r w:rsidRPr="00257341">
        <w:rPr>
          <w:rStyle w:val="exlresultdetails"/>
          <w:rFonts w:eastAsia="MS Gothic"/>
          <w:i/>
        </w:rPr>
        <w:t>Horse &amp; Rider</w:t>
      </w:r>
      <w:r>
        <w:rPr>
          <w:rStyle w:val="exlresultdetails"/>
          <w:rFonts w:eastAsia="MS Gothic"/>
        </w:rPr>
        <w:t xml:space="preserve">, </w:t>
      </w:r>
      <w:r w:rsidRPr="003D1961">
        <w:rPr>
          <w:rStyle w:val="exlresultdetails"/>
          <w:rFonts w:eastAsia="MS Gothic"/>
          <w:b/>
        </w:rPr>
        <w:t>44</w:t>
      </w:r>
      <w:r>
        <w:rPr>
          <w:rStyle w:val="exlresultdetails"/>
          <w:rFonts w:eastAsia="MS Gothic"/>
        </w:rPr>
        <w:t xml:space="preserve"> (6), p.19.</w:t>
      </w:r>
    </w:p>
    <w:p w14:paraId="0FA6A055" w14:textId="77777777" w:rsidR="00071601" w:rsidRDefault="00071601" w:rsidP="00071601">
      <w:pPr>
        <w:spacing w:before="120" w:after="120"/>
        <w:ind w:hanging="720"/>
      </w:pPr>
      <w:r w:rsidRPr="00294DBF">
        <w:t>Brown</w:t>
      </w:r>
      <w:r>
        <w:t>, L.,</w:t>
      </w:r>
      <w:r w:rsidRPr="00D27614">
        <w:t xml:space="preserve"> </w:t>
      </w:r>
      <w:r>
        <w:t xml:space="preserve">and </w:t>
      </w:r>
      <w:r w:rsidRPr="00D27614">
        <w:t>Lenny</w:t>
      </w:r>
      <w:r>
        <w:t xml:space="preserve">, H., 1979. </w:t>
      </w:r>
      <w:r w:rsidRPr="00D27614">
        <w:t>Nelson Mandela</w:t>
      </w:r>
      <w:r>
        <w:t>. London: Dorling Kindersley.</w:t>
      </w:r>
    </w:p>
    <w:p w14:paraId="066196CD" w14:textId="77777777" w:rsidR="00071601" w:rsidRPr="00FF6624" w:rsidRDefault="00071601" w:rsidP="00071601">
      <w:pPr>
        <w:spacing w:before="120" w:after="120"/>
        <w:ind w:hanging="720"/>
      </w:pPr>
      <w:r w:rsidRPr="00294DBF">
        <w:t>Solomon</w:t>
      </w:r>
      <w:r w:rsidRPr="00FF6624">
        <w:t>, B</w:t>
      </w:r>
      <w:r>
        <w:t xml:space="preserve">., 2003. </w:t>
      </w:r>
      <w:r w:rsidRPr="00FF6624">
        <w:t>Railway Masterpieces</w:t>
      </w:r>
      <w:r>
        <w:t>. Newton Abbot: David &amp; Charles.</w:t>
      </w:r>
    </w:p>
    <w:p w14:paraId="68E2F99B" w14:textId="77777777" w:rsidR="00071601" w:rsidRDefault="00071601" w:rsidP="00071601">
      <w:pPr>
        <w:spacing w:before="120" w:after="120"/>
        <w:ind w:hanging="720"/>
      </w:pPr>
      <w:r w:rsidRPr="001228E3">
        <w:rPr>
          <w:rStyle w:val="Hyperlink"/>
          <w:color w:val="auto"/>
          <w:u w:val="none"/>
        </w:rPr>
        <w:t>Walker</w:t>
      </w:r>
      <w:r>
        <w:t xml:space="preserve">, S., 2004. </w:t>
      </w:r>
      <w:r w:rsidRPr="00A45B90">
        <w:t>The Portland vase</w:t>
      </w:r>
      <w:r>
        <w:t>. London: British Museum.</w:t>
      </w:r>
    </w:p>
    <w:p w14:paraId="668EA5EB" w14:textId="77777777" w:rsidR="00071601" w:rsidRDefault="00071601" w:rsidP="00071601">
      <w:pPr>
        <w:spacing w:before="120" w:after="120"/>
        <w:ind w:hanging="720"/>
      </w:pPr>
      <w:r w:rsidRPr="00294DBF">
        <w:t>Hopkins</w:t>
      </w:r>
      <w:r>
        <w:t>, K.,</w:t>
      </w:r>
      <w:r w:rsidRPr="00214CD4">
        <w:t xml:space="preserve"> </w:t>
      </w:r>
      <w:r>
        <w:t xml:space="preserve">and </w:t>
      </w:r>
      <w:r w:rsidRPr="00214CD4">
        <w:t>Beard</w:t>
      </w:r>
      <w:r>
        <w:t xml:space="preserve">, M., 2005. </w:t>
      </w:r>
      <w:r w:rsidRPr="00777CCB">
        <w:t>The Colosseum</w:t>
      </w:r>
      <w:r>
        <w:t>. London: Profile.</w:t>
      </w:r>
    </w:p>
    <w:p w14:paraId="098016D2" w14:textId="77777777" w:rsidR="00071601" w:rsidRPr="003D1961" w:rsidRDefault="00071601" w:rsidP="00071601">
      <w:pPr>
        <w:spacing w:before="120" w:after="120"/>
        <w:ind w:hanging="720"/>
        <w:rPr>
          <w:rFonts w:eastAsia="SimSun"/>
        </w:rPr>
      </w:pPr>
      <w:r w:rsidRPr="00631292">
        <w:rPr>
          <w:rStyle w:val="nlmcontrib-group"/>
          <w:color w:val="666666"/>
          <w:szCs w:val="20"/>
        </w:rPr>
        <w:t xml:space="preserve">Shipway, J. S., </w:t>
      </w:r>
      <w:proofErr w:type="spellStart"/>
      <w:r w:rsidRPr="00631292">
        <w:rPr>
          <w:rStyle w:val="nlmcontrib-group"/>
          <w:color w:val="666666"/>
          <w:szCs w:val="20"/>
        </w:rPr>
        <w:t>Bouch</w:t>
      </w:r>
      <w:proofErr w:type="spellEnd"/>
      <w:r w:rsidRPr="00631292">
        <w:rPr>
          <w:rStyle w:val="nlmcontrib-group"/>
          <w:color w:val="666666"/>
          <w:szCs w:val="20"/>
        </w:rPr>
        <w:t xml:space="preserve">, T. Sir., Baker B., and Fowler J. Sir., </w:t>
      </w:r>
      <w:r w:rsidRPr="00E128F7">
        <w:rPr>
          <w:rFonts w:eastAsia="SimSun"/>
          <w:u w:val="single"/>
        </w:rPr>
        <w:t>199</w:t>
      </w:r>
      <w:r w:rsidRPr="00E128F7">
        <w:rPr>
          <w:rFonts w:eastAsia="SimSun"/>
          <w:u w:val="single"/>
          <w:lang w:val="en-US"/>
        </w:rPr>
        <w:t>0.</w:t>
      </w:r>
      <w:r w:rsidRPr="00E128F7">
        <w:rPr>
          <w:rFonts w:eastAsia="SimSun"/>
          <w:color w:val="0000FF"/>
          <w:u w:val="single"/>
          <w:lang w:val="en-US"/>
        </w:rPr>
        <w:t xml:space="preserve"> </w:t>
      </w:r>
      <w:r w:rsidRPr="003D1961">
        <w:rPr>
          <w:rFonts w:eastAsia="SimSun"/>
        </w:rPr>
        <w:t>The Forth Railway Bridge centenary 1890-1990</w:t>
      </w:r>
      <w:r w:rsidRPr="00E128F7">
        <w:rPr>
          <w:rFonts w:eastAsia="SimSun"/>
          <w:lang w:val="en-US"/>
        </w:rPr>
        <w:t xml:space="preserve">. </w:t>
      </w:r>
      <w:r w:rsidRPr="00E128F7">
        <w:rPr>
          <w:rFonts w:eastAsia="SimSun"/>
        </w:rPr>
        <w:t>ICE Proceedings</w:t>
      </w:r>
      <w:proofErr w:type="gramStart"/>
      <w:r>
        <w:t xml:space="preserve">,  </w:t>
      </w:r>
      <w:r w:rsidRPr="00E128F7">
        <w:rPr>
          <w:rFonts w:eastAsia="SimSun"/>
          <w:b/>
        </w:rPr>
        <w:t>88</w:t>
      </w:r>
      <w:proofErr w:type="gramEnd"/>
      <w:r w:rsidRPr="00E128F7">
        <w:rPr>
          <w:rFonts w:eastAsia="SimSun"/>
          <w:b/>
          <w:lang w:val="en-US"/>
        </w:rPr>
        <w:t xml:space="preserve"> </w:t>
      </w:r>
      <w:r w:rsidRPr="003D1961">
        <w:rPr>
          <w:rFonts w:eastAsia="SimSun"/>
        </w:rPr>
        <w:t>(6), pp.1079-1107</w:t>
      </w:r>
      <w:r>
        <w:t>.</w:t>
      </w:r>
    </w:p>
    <w:p w14:paraId="11F81FBA" w14:textId="77777777" w:rsidR="00071601" w:rsidRDefault="00071601" w:rsidP="00071601">
      <w:pPr>
        <w:spacing w:before="120" w:after="120"/>
        <w:ind w:hanging="720"/>
      </w:pPr>
      <w:r w:rsidRPr="007D6D7B">
        <w:t>Holliday</w:t>
      </w:r>
      <w:r>
        <w:t xml:space="preserve">, I., </w:t>
      </w:r>
      <w:proofErr w:type="spellStart"/>
      <w:r w:rsidRPr="007D6D7B">
        <w:t>Marcou</w:t>
      </w:r>
      <w:proofErr w:type="spellEnd"/>
      <w:r>
        <w:t xml:space="preserve">, G., and </w:t>
      </w:r>
      <w:r w:rsidRPr="007D6D7B">
        <w:t>Vickerman</w:t>
      </w:r>
      <w:r>
        <w:t xml:space="preserve">, R. W., </w:t>
      </w:r>
      <w:r w:rsidRPr="007D6D7B">
        <w:t>1991</w:t>
      </w:r>
      <w:r w:rsidRPr="003D1961">
        <w:rPr>
          <w:lang w:val="en-US"/>
        </w:rPr>
        <w:t xml:space="preserve">. </w:t>
      </w:r>
      <w:r w:rsidRPr="003D1961">
        <w:t>The Channel Tunnel, public policy</w:t>
      </w:r>
      <w:r w:rsidRPr="00175066">
        <w:t>, regional development, and European integration</w:t>
      </w:r>
      <w:r w:rsidRPr="003D1961">
        <w:rPr>
          <w:lang w:val="en-US"/>
        </w:rPr>
        <w:t>.</w:t>
      </w:r>
      <w:r w:rsidRPr="007D6D7B">
        <w:t xml:space="preserve"> </w:t>
      </w:r>
      <w:r>
        <w:t>London; New York,</w:t>
      </w:r>
      <w:r w:rsidRPr="007D6D7B">
        <w:t xml:space="preserve"> Belhaven Press</w:t>
      </w:r>
      <w:r w:rsidRPr="00E128F7">
        <w:rPr>
          <w:lang w:val="en-US"/>
        </w:rPr>
        <w:t>.</w:t>
      </w:r>
    </w:p>
    <w:p w14:paraId="76E5E734" w14:textId="77777777" w:rsidR="00071601" w:rsidRDefault="00071601" w:rsidP="00071601">
      <w:pPr>
        <w:spacing w:before="120" w:after="120"/>
        <w:ind w:hanging="720"/>
      </w:pPr>
      <w:proofErr w:type="spellStart"/>
      <w:r>
        <w:t>Georgoula</w:t>
      </w:r>
      <w:proofErr w:type="spellEnd"/>
      <w:r>
        <w:t xml:space="preserve">, E., </w:t>
      </w:r>
      <w:proofErr w:type="spellStart"/>
      <w:r>
        <w:t>ed</w:t>
      </w:r>
      <w:proofErr w:type="spellEnd"/>
      <w:r>
        <w:rPr>
          <w:lang w:val="en-US"/>
        </w:rPr>
        <w:t>s</w:t>
      </w:r>
      <w:r>
        <w:t>., 2005</w:t>
      </w:r>
      <w:r w:rsidRPr="003D1961">
        <w:rPr>
          <w:lang w:val="en-US"/>
        </w:rPr>
        <w:t xml:space="preserve">. </w:t>
      </w:r>
      <w:r w:rsidRPr="009E123E">
        <w:t xml:space="preserve">Greek treasures from the </w:t>
      </w:r>
      <w:proofErr w:type="spellStart"/>
      <w:r w:rsidRPr="009E123E">
        <w:t>Benaki</w:t>
      </w:r>
      <w:proofErr w:type="spellEnd"/>
      <w:r w:rsidRPr="009E123E">
        <w:t xml:space="preserve"> Museum in Athens</w:t>
      </w:r>
      <w:r>
        <w:t xml:space="preserve">. Sydney: </w:t>
      </w:r>
      <w:proofErr w:type="spellStart"/>
      <w:r>
        <w:t>Powerhous</w:t>
      </w:r>
      <w:proofErr w:type="spellEnd"/>
      <w:r>
        <w:t xml:space="preserve"> Pub. </w:t>
      </w:r>
      <w:proofErr w:type="gramStart"/>
      <w:r>
        <w:t>in</w:t>
      </w:r>
      <w:proofErr w:type="gramEnd"/>
      <w:r>
        <w:t xml:space="preserve"> association with </w:t>
      </w:r>
      <w:proofErr w:type="spellStart"/>
      <w:r>
        <w:t>Benaki</w:t>
      </w:r>
      <w:proofErr w:type="spellEnd"/>
      <w:r>
        <w:t xml:space="preserve"> Museum.</w:t>
      </w:r>
    </w:p>
    <w:p w14:paraId="6CE39E6A" w14:textId="77777777" w:rsidR="00071601" w:rsidRPr="00E60986" w:rsidRDefault="00071601" w:rsidP="00071601">
      <w:pPr>
        <w:spacing w:before="120" w:after="120"/>
        <w:ind w:hanging="720"/>
        <w:rPr>
          <w:rStyle w:val="Hyperlink"/>
        </w:rPr>
      </w:pPr>
      <w:proofErr w:type="spellStart"/>
      <w:r w:rsidRPr="00294DBF">
        <w:t>Farnie</w:t>
      </w:r>
      <w:proofErr w:type="spellEnd"/>
      <w:r>
        <w:rPr>
          <w:rFonts w:eastAsia="MS Gothic"/>
        </w:rPr>
        <w:t>,</w:t>
      </w:r>
      <w:r w:rsidRPr="00512496">
        <w:rPr>
          <w:rFonts w:eastAsia="MS Gothic"/>
        </w:rPr>
        <w:t xml:space="preserve"> D. A.</w:t>
      </w:r>
      <w:r>
        <w:rPr>
          <w:rFonts w:eastAsia="MS Gothic"/>
        </w:rPr>
        <w:t xml:space="preserve">, </w:t>
      </w:r>
      <w:r w:rsidRPr="00512496">
        <w:rPr>
          <w:rFonts w:eastAsia="MS Gothic"/>
        </w:rPr>
        <w:t>1980</w:t>
      </w:r>
      <w:r>
        <w:rPr>
          <w:rFonts w:eastAsia="MS Gothic"/>
        </w:rPr>
        <w:t xml:space="preserve">. </w:t>
      </w:r>
      <w:r w:rsidRPr="00512496">
        <w:rPr>
          <w:rFonts w:eastAsia="MS Gothic"/>
        </w:rPr>
        <w:t>The Manchester Ship Canal and the rise of the Port of Manchester, 1894-1975</w:t>
      </w:r>
      <w:r>
        <w:rPr>
          <w:rFonts w:eastAsia="MS Gothic"/>
        </w:rPr>
        <w:t xml:space="preserve">. Manchester: </w:t>
      </w:r>
      <w:r w:rsidRPr="00512496">
        <w:rPr>
          <w:rFonts w:eastAsia="MS Gothic"/>
        </w:rPr>
        <w:t>Manchester University Press</w:t>
      </w:r>
      <w:r>
        <w:rPr>
          <w:rFonts w:eastAsia="MS Gothic"/>
        </w:rPr>
        <w:t>.</w:t>
      </w:r>
      <w:r w:rsidRPr="00512496">
        <w:rPr>
          <w:rFonts w:eastAsia="MS Gothic"/>
        </w:rPr>
        <w:t xml:space="preserve"> </w:t>
      </w:r>
    </w:p>
    <w:p w14:paraId="73413154" w14:textId="77777777" w:rsidR="00071601" w:rsidRPr="00AD2F94" w:rsidRDefault="00071601" w:rsidP="00071601">
      <w:pPr>
        <w:spacing w:before="120" w:after="120"/>
        <w:ind w:hanging="720"/>
        <w:rPr>
          <w:rStyle w:val="Hyperlink"/>
          <w:color w:val="auto"/>
          <w:u w:val="none"/>
        </w:rPr>
      </w:pPr>
      <w:proofErr w:type="spellStart"/>
      <w:r w:rsidRPr="00294DBF">
        <w:t>Hawass</w:t>
      </w:r>
      <w:proofErr w:type="spellEnd"/>
      <w:r w:rsidRPr="00512496">
        <w:rPr>
          <w:rStyle w:val="Hyperlink"/>
          <w:color w:val="auto"/>
          <w:u w:val="none"/>
        </w:rPr>
        <w:t>, Z., 2000</w:t>
      </w:r>
      <w:r>
        <w:rPr>
          <w:rStyle w:val="Hyperlink"/>
          <w:color w:val="auto"/>
          <w:u w:val="none"/>
        </w:rPr>
        <w:t xml:space="preserve">. </w:t>
      </w:r>
      <w:r>
        <w:rPr>
          <w:rStyle w:val="Hyperlink"/>
          <w:i/>
          <w:color w:val="auto"/>
          <w:u w:val="none"/>
        </w:rPr>
        <w:t>The mysteries of Abu Simbel,</w:t>
      </w:r>
      <w:r w:rsidRPr="00512496">
        <w:rPr>
          <w:rStyle w:val="Hyperlink"/>
          <w:i/>
          <w:color w:val="auto"/>
          <w:u w:val="none"/>
        </w:rPr>
        <w:t xml:space="preserve"> Ramesses II and the temples of the rising sun</w:t>
      </w:r>
      <w:r>
        <w:rPr>
          <w:rStyle w:val="Hyperlink"/>
          <w:color w:val="auto"/>
          <w:u w:val="none"/>
        </w:rPr>
        <w:t>. Cairo: American University in Cairo</w:t>
      </w:r>
      <w:r w:rsidRPr="00512496">
        <w:rPr>
          <w:rStyle w:val="Hyperlink"/>
          <w:color w:val="auto"/>
          <w:u w:val="none"/>
        </w:rPr>
        <w:t>.</w:t>
      </w:r>
    </w:p>
    <w:p w14:paraId="270E6837" w14:textId="77777777" w:rsidR="00071601" w:rsidRPr="00512496" w:rsidRDefault="00071601" w:rsidP="00071601">
      <w:pPr>
        <w:spacing w:before="120" w:after="120"/>
        <w:ind w:hanging="720"/>
        <w:rPr>
          <w:rStyle w:val="Hyperlink"/>
          <w:color w:val="auto"/>
          <w:szCs w:val="20"/>
          <w:u w:val="none"/>
        </w:rPr>
      </w:pPr>
      <w:r w:rsidRPr="00294DBF">
        <w:t>Strauss</w:t>
      </w:r>
      <w:r>
        <w:rPr>
          <w:rStyle w:val="Hyperlink"/>
          <w:color w:val="auto"/>
          <w:u w:val="none"/>
        </w:rPr>
        <w:t xml:space="preserve">, W. L., </w:t>
      </w:r>
      <w:r w:rsidRPr="00512496">
        <w:rPr>
          <w:rStyle w:val="Hyperlink"/>
          <w:color w:val="auto"/>
          <w:u w:val="none"/>
        </w:rPr>
        <w:t>1974</w:t>
      </w:r>
      <w:r>
        <w:rPr>
          <w:rStyle w:val="Hyperlink"/>
          <w:color w:val="auto"/>
          <w:u w:val="none"/>
        </w:rPr>
        <w:t xml:space="preserve">. </w:t>
      </w:r>
      <w:r w:rsidRPr="00512496">
        <w:rPr>
          <w:rStyle w:val="Hyperlink"/>
          <w:i/>
          <w:color w:val="auto"/>
          <w:u w:val="none"/>
        </w:rPr>
        <w:t xml:space="preserve">The complete drawings of Albrecht </w:t>
      </w:r>
      <w:proofErr w:type="spellStart"/>
      <w:r w:rsidRPr="00512496">
        <w:rPr>
          <w:rStyle w:val="Hyperlink"/>
          <w:i/>
          <w:color w:val="auto"/>
          <w:u w:val="none"/>
        </w:rPr>
        <w:t>Dürer</w:t>
      </w:r>
      <w:proofErr w:type="spellEnd"/>
      <w:r>
        <w:rPr>
          <w:rStyle w:val="Hyperlink"/>
          <w:color w:val="auto"/>
          <w:u w:val="none"/>
        </w:rPr>
        <w:t xml:space="preserve">. New York: </w:t>
      </w:r>
      <w:proofErr w:type="spellStart"/>
      <w:r>
        <w:rPr>
          <w:rStyle w:val="Hyperlink"/>
          <w:color w:val="auto"/>
          <w:u w:val="none"/>
        </w:rPr>
        <w:t>Abaris</w:t>
      </w:r>
      <w:proofErr w:type="spellEnd"/>
      <w:r>
        <w:rPr>
          <w:rStyle w:val="Hyperlink"/>
          <w:color w:val="auto"/>
          <w:u w:val="none"/>
        </w:rPr>
        <w:t xml:space="preserve"> Books.</w:t>
      </w:r>
    </w:p>
    <w:p w14:paraId="6EC0D3D4" w14:textId="77777777" w:rsidR="00071601" w:rsidRPr="00E128F7" w:rsidRDefault="00071601" w:rsidP="00071601">
      <w:pPr>
        <w:spacing w:before="120" w:after="120"/>
        <w:ind w:hanging="720"/>
        <w:rPr>
          <w:highlight w:val="yellow"/>
        </w:rPr>
      </w:pPr>
      <w:r w:rsidRPr="001E78EB">
        <w:t>Temple</w:t>
      </w:r>
      <w:r>
        <w:t>, R.,</w:t>
      </w:r>
      <w:r w:rsidRPr="00AA0045">
        <w:t xml:space="preserve"> </w:t>
      </w:r>
      <w:r w:rsidRPr="00512496">
        <w:t>2009</w:t>
      </w:r>
      <w:r>
        <w:t>. The Sphinx mystery,</w:t>
      </w:r>
      <w:r w:rsidRPr="00512496">
        <w:t xml:space="preserve"> the forgotten origins of the sanctuary of Anubis</w:t>
      </w:r>
      <w:r>
        <w:t xml:space="preserve">. </w:t>
      </w:r>
      <w:r w:rsidRPr="00512496">
        <w:t xml:space="preserve"> </w:t>
      </w:r>
      <w:r>
        <w:t>Rochester, Vt., Inner Traditions</w:t>
      </w:r>
      <w:r w:rsidRPr="005D64B9">
        <w:t>.</w:t>
      </w:r>
      <w:r w:rsidRPr="001E78EB">
        <w:t xml:space="preserve"> </w:t>
      </w:r>
      <w:r w:rsidRPr="001E78EB">
        <w:rPr>
          <w:lang w:val="el-GR"/>
        </w:rPr>
        <w:t>Δεν</w:t>
      </w:r>
      <w:r w:rsidRPr="00E128F7">
        <w:rPr>
          <w:lang w:val="en-US"/>
        </w:rPr>
        <w:t xml:space="preserve"> </w:t>
      </w:r>
      <w:r w:rsidRPr="001E78EB">
        <w:rPr>
          <w:lang w:val="el-GR"/>
        </w:rPr>
        <w:t>υπάρχει</w:t>
      </w:r>
      <w:r w:rsidRPr="00E128F7">
        <w:rPr>
          <w:lang w:val="en-US"/>
        </w:rPr>
        <w:t xml:space="preserve"> </w:t>
      </w:r>
      <w:r w:rsidRPr="001E78EB">
        <w:rPr>
          <w:lang w:val="el-GR"/>
        </w:rPr>
        <w:t>τόπος</w:t>
      </w:r>
      <w:r w:rsidRPr="00E128F7">
        <w:rPr>
          <w:lang w:val="en-US"/>
        </w:rPr>
        <w:t xml:space="preserve"> </w:t>
      </w:r>
      <w:r w:rsidRPr="001E78EB">
        <w:rPr>
          <w:lang w:val="el-GR"/>
        </w:rPr>
        <w:t>έκδοσης</w:t>
      </w:r>
      <w:r w:rsidRPr="00E128F7">
        <w:rPr>
          <w:lang w:val="en-US"/>
        </w:rPr>
        <w:t>.</w:t>
      </w:r>
    </w:p>
    <w:p w14:paraId="768B61A6" w14:textId="77777777" w:rsidR="00071601" w:rsidRPr="00AD2F94" w:rsidRDefault="00071601" w:rsidP="00071601">
      <w:pPr>
        <w:spacing w:before="120" w:after="120"/>
        <w:ind w:hanging="720"/>
      </w:pPr>
      <w:proofErr w:type="spellStart"/>
      <w:r w:rsidRPr="00294DBF">
        <w:t>Hegen</w:t>
      </w:r>
      <w:proofErr w:type="spellEnd"/>
      <w:r>
        <w:t xml:space="preserve">, E., </w:t>
      </w:r>
      <w:r w:rsidRPr="008D47D1">
        <w:t>1966</w:t>
      </w:r>
      <w:r>
        <w:t xml:space="preserve">. </w:t>
      </w:r>
      <w:r w:rsidRPr="008D47D1">
        <w:t>Highways into the Upper Amazon Basin. Pioneer lands in Southern Colombia, Ecuador and Northern Peru</w:t>
      </w:r>
      <w:r>
        <w:t xml:space="preserve">. Gainesville: </w:t>
      </w:r>
      <w:r w:rsidRPr="008D47D1">
        <w:t>Universi</w:t>
      </w:r>
      <w:r>
        <w:t>ty of Florida Press.</w:t>
      </w:r>
    </w:p>
    <w:p w14:paraId="5C2E2466" w14:textId="77777777" w:rsidR="00071601" w:rsidRPr="00AA71F2" w:rsidRDefault="00071601" w:rsidP="00071601">
      <w:pPr>
        <w:spacing w:before="120" w:after="120"/>
        <w:ind w:hanging="720"/>
        <w:rPr>
          <w:rStyle w:val="Hyperlink"/>
        </w:rPr>
      </w:pPr>
      <w:r w:rsidRPr="00294DBF">
        <w:t>Evans</w:t>
      </w:r>
      <w:r w:rsidRPr="00AA71F2">
        <w:rPr>
          <w:rStyle w:val="Hyperlink"/>
          <w:color w:val="auto"/>
          <w:u w:val="none"/>
        </w:rPr>
        <w:t xml:space="preserve">, A., </w:t>
      </w:r>
      <w:r w:rsidRPr="008C1C09">
        <w:rPr>
          <w:rStyle w:val="Hyperlink"/>
          <w:color w:val="auto"/>
          <w:u w:val="none"/>
        </w:rPr>
        <w:t>1921-36.</w:t>
      </w:r>
      <w:r>
        <w:rPr>
          <w:rStyle w:val="Hyperlink"/>
        </w:rPr>
        <w:t xml:space="preserve"> </w:t>
      </w:r>
      <w:r w:rsidRPr="00AA71F2">
        <w:rPr>
          <w:rStyle w:val="Hyperlink"/>
          <w:i/>
          <w:color w:val="auto"/>
          <w:u w:val="none"/>
        </w:rPr>
        <w:t>The palace of Minos, a comparative account of the successive stages of the early Cretan civilization as illustrated by the discoveries at Knossos</w:t>
      </w:r>
      <w:r>
        <w:rPr>
          <w:rStyle w:val="Hyperlink"/>
          <w:color w:val="auto"/>
          <w:u w:val="none"/>
        </w:rPr>
        <w:t>.</w:t>
      </w:r>
      <w:r w:rsidRPr="00AA71F2">
        <w:rPr>
          <w:rStyle w:val="Hyperlink"/>
          <w:color w:val="auto"/>
          <w:u w:val="none"/>
        </w:rPr>
        <w:t xml:space="preserve"> London</w:t>
      </w:r>
      <w:r>
        <w:rPr>
          <w:rStyle w:val="Hyperlink"/>
          <w:color w:val="auto"/>
          <w:u w:val="none"/>
        </w:rPr>
        <w:t>: Macmillan &amp; Co.</w:t>
      </w:r>
      <w:r w:rsidRPr="00AA71F2">
        <w:rPr>
          <w:rStyle w:val="Hyperlink"/>
          <w:color w:val="auto"/>
          <w:u w:val="none"/>
        </w:rPr>
        <w:t xml:space="preserve"> </w:t>
      </w:r>
    </w:p>
    <w:p w14:paraId="71374A13" w14:textId="77777777" w:rsidR="00071601" w:rsidRPr="00AD2F94" w:rsidRDefault="00071601" w:rsidP="00071601">
      <w:pPr>
        <w:spacing w:before="120" w:after="120"/>
        <w:ind w:hanging="720"/>
        <w:rPr>
          <w:color w:val="0000FF"/>
          <w:u w:val="single"/>
        </w:rPr>
      </w:pPr>
      <w:proofErr w:type="spellStart"/>
      <w:r>
        <w:t>Siegler</w:t>
      </w:r>
      <w:proofErr w:type="spellEnd"/>
      <w:r>
        <w:t>, M. A.,</w:t>
      </w:r>
      <w:r w:rsidRPr="00AB74D3">
        <w:t xml:space="preserve"> </w:t>
      </w:r>
      <w:proofErr w:type="spellStart"/>
      <w:r w:rsidRPr="00AB74D3">
        <w:t>Smrekar</w:t>
      </w:r>
      <w:proofErr w:type="spellEnd"/>
      <w:r w:rsidRPr="00AB74D3">
        <w:t>, S. E.</w:t>
      </w:r>
      <w:r>
        <w:t>, 2014.</w:t>
      </w:r>
      <w:r w:rsidRPr="00AB74D3">
        <w:t xml:space="preserve"> Lunar heat flow: Regional prospective of the Apollo landing sites</w:t>
      </w:r>
      <w:r>
        <w:t xml:space="preserve">. </w:t>
      </w:r>
      <w:r w:rsidRPr="00AB74D3">
        <w:t>Journal of Geophysical Research: Planets</w:t>
      </w:r>
      <w:r>
        <w:t xml:space="preserve">. </w:t>
      </w:r>
      <w:proofErr w:type="gramStart"/>
      <w:r w:rsidRPr="003D1961">
        <w:rPr>
          <w:b/>
        </w:rPr>
        <w:t>119</w:t>
      </w:r>
      <w:proofErr w:type="gramEnd"/>
      <w:r>
        <w:t xml:space="preserve"> (1), pp. 47.</w:t>
      </w:r>
    </w:p>
    <w:p w14:paraId="71219FC1" w14:textId="77777777" w:rsidR="00071601" w:rsidRPr="00AA71F2" w:rsidRDefault="00071601" w:rsidP="00071601">
      <w:pPr>
        <w:spacing w:before="120" w:after="120"/>
        <w:ind w:hanging="720"/>
        <w:rPr>
          <w:rStyle w:val="Hyperlink"/>
        </w:rPr>
      </w:pPr>
      <w:r w:rsidRPr="00AB74D3">
        <w:t>Wicks</w:t>
      </w:r>
      <w:r>
        <w:t>, R.,</w:t>
      </w:r>
      <w:r w:rsidRPr="00AB74D3">
        <w:t xml:space="preserve"> 2014</w:t>
      </w:r>
      <w:r>
        <w:t>.</w:t>
      </w:r>
      <w:r>
        <w:rPr>
          <w:rStyle w:val="Hyperlink"/>
        </w:rPr>
        <w:t xml:space="preserve"> </w:t>
      </w:r>
      <w:r w:rsidRPr="001E78EB">
        <w:t>Heathrow Airport operations manual: 1929 onwards, designing, building and operating the world's busiest international airport</w:t>
      </w:r>
      <w:r>
        <w:t xml:space="preserve">. </w:t>
      </w:r>
      <w:r w:rsidRPr="00AB74D3">
        <w:t>Haynes Publishing</w:t>
      </w:r>
      <w:r>
        <w:t>.</w:t>
      </w:r>
      <w:r w:rsidRPr="00E128F7">
        <w:rPr>
          <w:lang w:val="en-US"/>
        </w:rPr>
        <w:t xml:space="preserve"> </w:t>
      </w:r>
    </w:p>
    <w:p w14:paraId="31FA9BD6" w14:textId="77777777" w:rsidR="00071601" w:rsidRPr="00764F5C" w:rsidRDefault="00071601" w:rsidP="00071601">
      <w:pPr>
        <w:spacing w:before="120" w:after="120"/>
        <w:ind w:hanging="720"/>
      </w:pPr>
      <w:proofErr w:type="spellStart"/>
      <w:r w:rsidRPr="00AB74D3">
        <w:t>Watrous</w:t>
      </w:r>
      <w:proofErr w:type="spellEnd"/>
      <w:r>
        <w:t xml:space="preserve">, V., </w:t>
      </w:r>
      <w:r w:rsidRPr="00AB74D3">
        <w:t>2012.</w:t>
      </w:r>
      <w:r w:rsidRPr="003D1961">
        <w:rPr>
          <w:lang w:val="en-US"/>
        </w:rPr>
        <w:t xml:space="preserve"> </w:t>
      </w:r>
      <w:r w:rsidRPr="00764F5C">
        <w:t xml:space="preserve">An Archaeological Survey of the </w:t>
      </w:r>
      <w:proofErr w:type="spellStart"/>
      <w:r w:rsidRPr="00764F5C">
        <w:t>Gournia</w:t>
      </w:r>
      <w:proofErr w:type="spellEnd"/>
      <w:r w:rsidRPr="00764F5C">
        <w:t xml:space="preserve"> Landscape, </w:t>
      </w:r>
      <w:proofErr w:type="gramStart"/>
      <w:r w:rsidRPr="00764F5C">
        <w:t>A</w:t>
      </w:r>
      <w:proofErr w:type="gramEnd"/>
      <w:r w:rsidRPr="00764F5C">
        <w:t xml:space="preserve"> Regional History of the </w:t>
      </w:r>
      <w:proofErr w:type="spellStart"/>
      <w:r w:rsidRPr="00764F5C">
        <w:t>Mirabello</w:t>
      </w:r>
      <w:proofErr w:type="spellEnd"/>
      <w:r w:rsidRPr="00764F5C">
        <w:t xml:space="preserve"> Bay, Crete, in Antiquity</w:t>
      </w:r>
      <w:r w:rsidRPr="003D1961">
        <w:rPr>
          <w:lang w:val="en-US"/>
        </w:rPr>
        <w:t xml:space="preserve">. </w:t>
      </w:r>
      <w:r>
        <w:t>Philadelphia, Penn.</w:t>
      </w:r>
      <w:r>
        <w:rPr>
          <w:lang w:val="en-US"/>
        </w:rPr>
        <w:t xml:space="preserve">: </w:t>
      </w:r>
      <w:r>
        <w:t>INSTAP Academic Press</w:t>
      </w:r>
      <w:r w:rsidRPr="003D1961">
        <w:rPr>
          <w:lang w:val="en-US"/>
        </w:rPr>
        <w:t>.</w:t>
      </w:r>
    </w:p>
    <w:p w14:paraId="763929CB" w14:textId="77777777" w:rsidR="00071601" w:rsidRPr="00AD2F94" w:rsidRDefault="00071601" w:rsidP="00071601">
      <w:pPr>
        <w:spacing w:before="120" w:after="120"/>
        <w:ind w:hanging="720"/>
        <w:rPr>
          <w:lang w:val="de-DE"/>
        </w:rPr>
      </w:pPr>
      <w:r w:rsidRPr="00FF3CFB">
        <w:rPr>
          <w:lang w:val="de-DE"/>
        </w:rPr>
        <w:lastRenderedPageBreak/>
        <w:t>Kershaw,</w:t>
      </w:r>
      <w:r>
        <w:rPr>
          <w:lang w:val="de-DE"/>
        </w:rPr>
        <w:t xml:space="preserve"> R., 1999.</w:t>
      </w:r>
      <w:r w:rsidRPr="00FF3CFB">
        <w:rPr>
          <w:lang w:val="de-DE"/>
        </w:rPr>
        <w:t xml:space="preserve"> Owed to joy: theme and 6 variations on Beethoven's Ode to joy, in the style of Bach, Mozart, Mendelssohn, Dvořák, Wagner and Scott Joplin: string orchestra</w:t>
      </w:r>
      <w:r>
        <w:rPr>
          <w:lang w:val="de-DE"/>
        </w:rPr>
        <w:t>. Monmouth:</w:t>
      </w:r>
      <w:r w:rsidRPr="00FF3CFB">
        <w:rPr>
          <w:lang w:val="de-DE"/>
        </w:rPr>
        <w:t xml:space="preserve"> Spartan Press.  </w:t>
      </w:r>
    </w:p>
    <w:p w14:paraId="0A0554C6" w14:textId="77777777" w:rsidR="00071601" w:rsidRPr="00AD2F94" w:rsidRDefault="00071601" w:rsidP="00071601">
      <w:pPr>
        <w:spacing w:before="120" w:after="120"/>
        <w:ind w:hanging="720"/>
        <w:rPr>
          <w:lang w:val="en-US"/>
        </w:rPr>
      </w:pPr>
      <w:proofErr w:type="spellStart"/>
      <w:r w:rsidRPr="00672F8B">
        <w:t>Kogan</w:t>
      </w:r>
      <w:proofErr w:type="spellEnd"/>
      <w:r>
        <w:t xml:space="preserve">, H., </w:t>
      </w:r>
      <w:r w:rsidRPr="00D43446">
        <w:t>1958.</w:t>
      </w:r>
      <w:r>
        <w:rPr>
          <w:lang w:val="en-US"/>
        </w:rPr>
        <w:t xml:space="preserve"> </w:t>
      </w:r>
      <w:r w:rsidRPr="0009086F">
        <w:t xml:space="preserve">The great </w:t>
      </w:r>
      <w:proofErr w:type="gramStart"/>
      <w:r w:rsidRPr="0009086F">
        <w:t>EB ,</w:t>
      </w:r>
      <w:proofErr w:type="gramEnd"/>
      <w:r w:rsidRPr="0009086F">
        <w:t xml:space="preserve"> the story of the </w:t>
      </w:r>
      <w:proofErr w:type="spellStart"/>
      <w:r w:rsidRPr="0009086F">
        <w:t>Encyclopædia</w:t>
      </w:r>
      <w:proofErr w:type="spellEnd"/>
      <w:r w:rsidRPr="0009086F">
        <w:t xml:space="preserve"> Britannica</w:t>
      </w:r>
      <w:r>
        <w:t>.</w:t>
      </w:r>
      <w:r w:rsidRPr="00D43446">
        <w:t xml:space="preserve"> </w:t>
      </w:r>
      <w:r>
        <w:t>Chicago: University of Chicago Press</w:t>
      </w:r>
      <w:proofErr w:type="gramStart"/>
      <w:r>
        <w:t>;</w:t>
      </w:r>
      <w:proofErr w:type="gramEnd"/>
      <w:r>
        <w:t xml:space="preserve"> London: Cambridge University Press. </w:t>
      </w:r>
    </w:p>
    <w:p w14:paraId="0991E582" w14:textId="77777777" w:rsidR="00071601" w:rsidRPr="00AD2F94" w:rsidRDefault="00071601" w:rsidP="00071601">
      <w:pPr>
        <w:spacing w:before="120" w:after="120"/>
        <w:ind w:hanging="720"/>
      </w:pPr>
      <w:r w:rsidRPr="00672F8B">
        <w:t>Herbert</w:t>
      </w:r>
      <w:r w:rsidRPr="0009086F">
        <w:t xml:space="preserve">, C. M., </w:t>
      </w:r>
      <w:r w:rsidRPr="007B7022">
        <w:t>1994</w:t>
      </w:r>
      <w:r>
        <w:t xml:space="preserve">. </w:t>
      </w:r>
      <w:r w:rsidRPr="0009086F">
        <w:t>The story of Webster's third, Philip Gove's controversial dictionary and its critics</w:t>
      </w:r>
      <w:r>
        <w:t>.</w:t>
      </w:r>
      <w:r w:rsidRPr="0009086F">
        <w:t xml:space="preserve"> Cambridge</w:t>
      </w:r>
      <w:r>
        <w:t>: Cambridge University Press.</w:t>
      </w:r>
    </w:p>
    <w:p w14:paraId="3D1E5AD5" w14:textId="77777777" w:rsidR="00071601" w:rsidRPr="00AD2F94" w:rsidRDefault="00071601" w:rsidP="00071601">
      <w:pPr>
        <w:spacing w:before="120" w:after="120"/>
        <w:ind w:hanging="720"/>
      </w:pPr>
      <w:r w:rsidRPr="003D1961">
        <w:t xml:space="preserve">Getty Trust J. P., 1990. Art &amp; architecture thesaurus. New York: Oxford University Press. </w:t>
      </w:r>
    </w:p>
    <w:p w14:paraId="508F7678" w14:textId="77777777" w:rsidR="00071601" w:rsidRDefault="00071601" w:rsidP="00071601">
      <w:pPr>
        <w:spacing w:before="120" w:after="120"/>
        <w:ind w:hanging="720"/>
        <w:rPr>
          <w:lang w:val="en-US"/>
        </w:rPr>
      </w:pPr>
      <w:proofErr w:type="spellStart"/>
      <w:r w:rsidRPr="00672F8B">
        <w:t>Gergatsoulis</w:t>
      </w:r>
      <w:proofErr w:type="spellEnd"/>
      <w:r w:rsidRPr="0035566F">
        <w:rPr>
          <w:lang w:val="en-US"/>
        </w:rPr>
        <w:t>, M. et al.</w:t>
      </w:r>
      <w:r>
        <w:rPr>
          <w:lang w:val="en-US"/>
        </w:rPr>
        <w:t>,</w:t>
      </w:r>
      <w:r w:rsidRPr="0085699D">
        <w:rPr>
          <w:lang w:val="en-US"/>
        </w:rPr>
        <w:t xml:space="preserve"> </w:t>
      </w:r>
      <w:r>
        <w:rPr>
          <w:lang w:val="en-US"/>
        </w:rPr>
        <w:t xml:space="preserve">2010. </w:t>
      </w:r>
      <w:r w:rsidRPr="0035566F">
        <w:rPr>
          <w:lang w:val="en-US"/>
        </w:rPr>
        <w:t>Mapping Cultural Metadata Schemas to CIDOC Conceptual Reference Model</w:t>
      </w:r>
      <w:r>
        <w:rPr>
          <w:lang w:val="en-US"/>
        </w:rPr>
        <w:t xml:space="preserve">. In </w:t>
      </w:r>
      <w:r w:rsidRPr="0035566F">
        <w:rPr>
          <w:lang w:val="en-US"/>
        </w:rPr>
        <w:t>Lecture Notes in Computers Science</w:t>
      </w:r>
      <w:r>
        <w:rPr>
          <w:lang w:val="en-US"/>
        </w:rPr>
        <w:t>, pp.</w:t>
      </w:r>
      <w:r w:rsidRPr="0035566F">
        <w:rPr>
          <w:lang w:val="en-US"/>
        </w:rPr>
        <w:t xml:space="preserve"> 404-413</w:t>
      </w:r>
    </w:p>
    <w:p w14:paraId="2AC0B24F" w14:textId="77777777" w:rsidR="00071601" w:rsidRPr="00137E1F" w:rsidRDefault="00071601" w:rsidP="00071601">
      <w:pPr>
        <w:spacing w:before="120" w:after="120"/>
        <w:ind w:hanging="720"/>
      </w:pPr>
      <w:proofErr w:type="spellStart"/>
      <w:r w:rsidRPr="00672F8B">
        <w:t>Hilmo</w:t>
      </w:r>
      <w:proofErr w:type="spellEnd"/>
      <w:r>
        <w:t xml:space="preserve">, M.A., </w:t>
      </w:r>
      <w:r w:rsidRPr="00672F8B">
        <w:t>2004</w:t>
      </w:r>
      <w:r>
        <w:t xml:space="preserve">. </w:t>
      </w:r>
      <w:r w:rsidRPr="00137E1F">
        <w:t xml:space="preserve">Medieval images, icons, and illustrated English literary texts, from the </w:t>
      </w:r>
      <w:proofErr w:type="spellStart"/>
      <w:r w:rsidRPr="00137E1F">
        <w:t>Ruthwell</w:t>
      </w:r>
      <w:proofErr w:type="spellEnd"/>
      <w:r w:rsidRPr="00137E1F">
        <w:t xml:space="preserve"> Cross to the Ellesmere </w:t>
      </w:r>
      <w:proofErr w:type="spellStart"/>
      <w:r w:rsidRPr="00137E1F">
        <w:t>Chauce</w:t>
      </w:r>
      <w:proofErr w:type="spellEnd"/>
      <w:r>
        <w:t xml:space="preserve">. Aldershot: </w:t>
      </w:r>
      <w:proofErr w:type="spellStart"/>
      <w:r w:rsidRPr="003D1961">
        <w:rPr>
          <w:shd w:val="clear" w:color="auto" w:fill="FFFFFF"/>
        </w:rPr>
        <w:t>Ashgate</w:t>
      </w:r>
      <w:proofErr w:type="spellEnd"/>
      <w:r w:rsidRPr="003D1961">
        <w:rPr>
          <w:shd w:val="clear" w:color="auto" w:fill="FFFFFF"/>
        </w:rPr>
        <w:t xml:space="preserve"> Publishing</w:t>
      </w:r>
      <w:r>
        <w:rPr>
          <w:shd w:val="clear" w:color="auto" w:fill="FFFFFF"/>
        </w:rPr>
        <w:t>.</w:t>
      </w:r>
    </w:p>
    <w:p w14:paraId="3D855CF0" w14:textId="77777777" w:rsidR="00071601" w:rsidRPr="0057462B" w:rsidRDefault="00071601" w:rsidP="00071601">
      <w:pPr>
        <w:spacing w:before="120" w:after="120"/>
        <w:ind w:hanging="720"/>
      </w:pPr>
      <w:r w:rsidRPr="00647ED4">
        <w:t>Cooper, B.L.</w:t>
      </w:r>
      <w:r>
        <w:t>,</w:t>
      </w:r>
      <w:r w:rsidRPr="00665BA5">
        <w:t xml:space="preserve"> </w:t>
      </w:r>
      <w:r w:rsidRPr="00647ED4">
        <w:t>2008</w:t>
      </w:r>
      <w:r>
        <w:t xml:space="preserve">. </w:t>
      </w:r>
      <w:r w:rsidRPr="00647ED4">
        <w:t>Blue Suede Shoes: A Rockabilly Session by Carl Perkins and friends</w:t>
      </w:r>
      <w:r>
        <w:t xml:space="preserve">. Popular music </w:t>
      </w:r>
      <w:r w:rsidRPr="00647ED4">
        <w:t>and society</w:t>
      </w:r>
      <w:r>
        <w:t xml:space="preserve">. </w:t>
      </w:r>
      <w:proofErr w:type="gramStart"/>
      <w:r w:rsidRPr="003D1961">
        <w:rPr>
          <w:b/>
        </w:rPr>
        <w:t>31</w:t>
      </w:r>
      <w:proofErr w:type="gramEnd"/>
      <w:r>
        <w:t xml:space="preserve"> (3),</w:t>
      </w:r>
      <w:r w:rsidRPr="00647ED4">
        <w:t xml:space="preserve"> </w:t>
      </w:r>
      <w:r>
        <w:t xml:space="preserve">pp. </w:t>
      </w:r>
      <w:r w:rsidRPr="00647ED4">
        <w:t>398-399</w:t>
      </w:r>
      <w:r>
        <w:t>.</w:t>
      </w:r>
    </w:p>
    <w:p w14:paraId="404B2DAB" w14:textId="77777777" w:rsidR="00071601" w:rsidRPr="0057462B" w:rsidRDefault="00071601" w:rsidP="00071601">
      <w:pPr>
        <w:spacing w:before="120" w:after="120"/>
        <w:ind w:hanging="720"/>
      </w:pPr>
      <w:r w:rsidRPr="008B4F45">
        <w:t>Carroll,</w:t>
      </w:r>
      <w:r>
        <w:t xml:space="preserve"> L. </w:t>
      </w:r>
      <w:r w:rsidRPr="008B4F45">
        <w:t>1981.</w:t>
      </w:r>
      <w:r>
        <w:t xml:space="preserve"> </w:t>
      </w:r>
      <w:r w:rsidRPr="008B4F45">
        <w:t>Jabberwocky and Other Poems</w:t>
      </w:r>
      <w:r>
        <w:t>. London: Macmillan Children's Books.</w:t>
      </w:r>
    </w:p>
    <w:p w14:paraId="1F23C1BB" w14:textId="77777777" w:rsidR="00071601" w:rsidRPr="00CA7BBA" w:rsidRDefault="00071601" w:rsidP="00071601">
      <w:pPr>
        <w:spacing w:before="120" w:after="120"/>
        <w:ind w:hanging="720"/>
      </w:pPr>
      <w:r>
        <w:t xml:space="preserve">Stevenson, R.L., 1909. </w:t>
      </w:r>
      <w:proofErr w:type="spellStart"/>
      <w:r w:rsidRPr="008146D4">
        <w:t>Doktoro</w:t>
      </w:r>
      <w:proofErr w:type="spellEnd"/>
      <w:r w:rsidRPr="008146D4">
        <w:t xml:space="preserve"> Jekyll </w:t>
      </w:r>
      <w:proofErr w:type="spellStart"/>
      <w:r w:rsidRPr="008146D4">
        <w:t>kaj</w:t>
      </w:r>
      <w:proofErr w:type="spellEnd"/>
      <w:r w:rsidRPr="008146D4">
        <w:t xml:space="preserve"> </w:t>
      </w:r>
      <w:proofErr w:type="spellStart"/>
      <w:r w:rsidRPr="008146D4">
        <w:t>Sinjoro</w:t>
      </w:r>
      <w:proofErr w:type="spellEnd"/>
      <w:r w:rsidRPr="008146D4">
        <w:t xml:space="preserve"> Hyde,</w:t>
      </w:r>
      <w:r>
        <w:t xml:space="preserve"> trans. Mann, W., Morrison, </w:t>
      </w:r>
      <w:proofErr w:type="gramStart"/>
      <w:r>
        <w:t>W..</w:t>
      </w:r>
      <w:proofErr w:type="gramEnd"/>
      <w:r w:rsidRPr="007452B4">
        <w:t xml:space="preserve"> </w:t>
      </w:r>
      <w:r w:rsidRPr="000C5217">
        <w:t>London, W.C.</w:t>
      </w:r>
      <w:r w:rsidRPr="00CA7BBA">
        <w:t xml:space="preserve">: The British </w:t>
      </w:r>
      <w:proofErr w:type="spellStart"/>
      <w:r w:rsidRPr="00CA7BBA">
        <w:t>Esperado</w:t>
      </w:r>
      <w:proofErr w:type="spellEnd"/>
      <w:r w:rsidRPr="00CA7BBA">
        <w:t xml:space="preserve"> Association. </w:t>
      </w:r>
    </w:p>
    <w:p w14:paraId="39CBD6C9" w14:textId="77777777" w:rsidR="00071601" w:rsidRPr="00CA7BBA" w:rsidRDefault="00071601" w:rsidP="00071601">
      <w:pPr>
        <w:spacing w:before="120" w:after="120"/>
        <w:ind w:hanging="720"/>
      </w:pPr>
      <w:r w:rsidRPr="00B879C3">
        <w:t xml:space="preserve">McCullough, </w:t>
      </w:r>
      <w:r>
        <w:t xml:space="preserve">C., 2005. </w:t>
      </w:r>
      <w:r w:rsidRPr="00CA7BBA">
        <w:t>The merchant of Venice</w:t>
      </w:r>
      <w:r>
        <w:t>. Basingstoke: Palgrave Macmillan.</w:t>
      </w:r>
    </w:p>
    <w:p w14:paraId="5BFBAB2B" w14:textId="77777777" w:rsidR="00071601" w:rsidRPr="00CA7BBA" w:rsidRDefault="00071601" w:rsidP="00071601">
      <w:pPr>
        <w:spacing w:before="120" w:after="120"/>
        <w:ind w:hanging="720"/>
      </w:pPr>
      <w:proofErr w:type="spellStart"/>
      <w:r>
        <w:t>Mohen</w:t>
      </w:r>
      <w:proofErr w:type="spellEnd"/>
      <w:r>
        <w:t xml:space="preserve">, J. P., </w:t>
      </w:r>
      <w:r w:rsidRPr="00B879C3">
        <w:t>2006.</w:t>
      </w:r>
      <w:r>
        <w:t xml:space="preserve"> </w:t>
      </w:r>
      <w:r w:rsidRPr="00CA7BBA">
        <w:t>Mona Lisa: inside the painting</w:t>
      </w:r>
      <w:r>
        <w:t>.</w:t>
      </w:r>
      <w:r w:rsidRPr="00B879C3">
        <w:t xml:space="preserve"> </w:t>
      </w:r>
      <w:r>
        <w:t>New York: Abrams.</w:t>
      </w:r>
    </w:p>
    <w:p w14:paraId="60E27BC4" w14:textId="77777777" w:rsidR="00071601" w:rsidRPr="00AD2F94" w:rsidRDefault="00071601" w:rsidP="00071601">
      <w:pPr>
        <w:spacing w:before="120" w:after="120"/>
        <w:ind w:hanging="720"/>
      </w:pPr>
      <w:proofErr w:type="spellStart"/>
      <w:r w:rsidRPr="000E587B">
        <w:t>Bortolatto</w:t>
      </w:r>
      <w:proofErr w:type="spellEnd"/>
      <w:r w:rsidRPr="00CA7BBA">
        <w:t xml:space="preserve">, L. R., </w:t>
      </w:r>
      <w:r w:rsidRPr="00140D3B">
        <w:t>1981</w:t>
      </w:r>
      <w:r>
        <w:t xml:space="preserve">. </w:t>
      </w:r>
      <w:r w:rsidRPr="00CA7BBA">
        <w:t xml:space="preserve">Tout </w:t>
      </w:r>
      <w:proofErr w:type="spellStart"/>
      <w:r w:rsidRPr="00CA7BBA">
        <w:t>l'oeuvre</w:t>
      </w:r>
      <w:proofErr w:type="spellEnd"/>
      <w:r w:rsidRPr="00CA7BBA">
        <w:t xml:space="preserve"> </w:t>
      </w:r>
      <w:proofErr w:type="spellStart"/>
      <w:r w:rsidRPr="00CA7BBA">
        <w:t>peint</w:t>
      </w:r>
      <w:proofErr w:type="spellEnd"/>
      <w:r w:rsidRPr="00CA7BBA">
        <w:t xml:space="preserve"> de Monet, 1870-1899</w:t>
      </w:r>
      <w:r>
        <w:t>. Paris.</w:t>
      </w:r>
      <w:r w:rsidRPr="00CA7BBA">
        <w:t xml:space="preserve"> </w:t>
      </w:r>
    </w:p>
    <w:p w14:paraId="6BB304AA" w14:textId="77777777" w:rsidR="00071601" w:rsidRDefault="00071601" w:rsidP="00071601">
      <w:pPr>
        <w:spacing w:before="120" w:after="120"/>
        <w:ind w:hanging="720"/>
      </w:pPr>
      <w:r w:rsidRPr="008E1762">
        <w:t>Lennon, J., 1967.</w:t>
      </w:r>
      <w:r>
        <w:t xml:space="preserve"> </w:t>
      </w:r>
      <w:r w:rsidRPr="008E1762">
        <w:t>Lucy in the sky with diamonds. Words and music by John Lennon and Paul McCartney</w:t>
      </w:r>
      <w:r>
        <w:t>. London: Northern Songs.</w:t>
      </w:r>
    </w:p>
    <w:p w14:paraId="4DC6CE44" w14:textId="77777777" w:rsidR="00071601" w:rsidRPr="00177F9F" w:rsidRDefault="00071601" w:rsidP="00071601">
      <w:pPr>
        <w:spacing w:before="120" w:after="120"/>
        <w:ind w:hanging="720"/>
      </w:pPr>
      <w:r w:rsidRPr="00033F26">
        <w:t>Lowe</w:t>
      </w:r>
      <w:r>
        <w:t xml:space="preserve"> Fri, M., </w:t>
      </w:r>
      <w:r w:rsidRPr="00033F26">
        <w:t>2011.</w:t>
      </w:r>
      <w:r>
        <w:t xml:space="preserve"> </w:t>
      </w:r>
      <w:r w:rsidRPr="00033F26">
        <w:t>The Minoan double axe, an experimental study of production and use</w:t>
      </w:r>
      <w:r>
        <w:t xml:space="preserve">. Oxford: </w:t>
      </w:r>
      <w:proofErr w:type="spellStart"/>
      <w:r>
        <w:t>Archaeopress</w:t>
      </w:r>
      <w:proofErr w:type="spellEnd"/>
      <w:r>
        <w:t>.</w:t>
      </w:r>
    </w:p>
    <w:p w14:paraId="5EE3DEBE" w14:textId="77777777" w:rsidR="00071601" w:rsidRPr="00AC101A" w:rsidRDefault="00071601" w:rsidP="00071601">
      <w:pPr>
        <w:spacing w:before="120" w:after="120"/>
        <w:ind w:hanging="720"/>
      </w:pPr>
      <w:r w:rsidRPr="00AB7C7A">
        <w:t xml:space="preserve">Gibson, J. L., </w:t>
      </w:r>
      <w:r w:rsidRPr="00AC101A">
        <w:t>1986.</w:t>
      </w:r>
      <w:r>
        <w:t xml:space="preserve"> </w:t>
      </w:r>
      <w:r w:rsidRPr="003D1961">
        <w:t xml:space="preserve">Ian </w:t>
      </w:r>
      <w:proofErr w:type="spellStart"/>
      <w:r w:rsidRPr="003D1961">
        <w:t>McKellen</w:t>
      </w:r>
      <w:proofErr w:type="spellEnd"/>
      <w:r>
        <w:t>. London:</w:t>
      </w:r>
      <w:r w:rsidRPr="00AC101A">
        <w:t xml:space="preserve"> </w:t>
      </w:r>
      <w:proofErr w:type="spellStart"/>
      <w:r>
        <w:t>Weidenfeld</w:t>
      </w:r>
      <w:proofErr w:type="spellEnd"/>
      <w:r>
        <w:t xml:space="preserve"> and Nicolson.  </w:t>
      </w:r>
    </w:p>
    <w:p w14:paraId="66E50945" w14:textId="77777777" w:rsidR="00071601" w:rsidRDefault="00071601" w:rsidP="00071601">
      <w:pPr>
        <w:spacing w:before="120" w:after="120"/>
        <w:ind w:hanging="720"/>
      </w:pPr>
      <w:proofErr w:type="spellStart"/>
      <w:r w:rsidRPr="00F9703C">
        <w:t>Kozak</w:t>
      </w:r>
      <w:proofErr w:type="spellEnd"/>
      <w:r w:rsidRPr="00A550B0">
        <w:t xml:space="preserve">, M., </w:t>
      </w:r>
      <w:r w:rsidRPr="00F9703C">
        <w:t>1998.</w:t>
      </w:r>
      <w:r w:rsidRPr="00A550B0">
        <w:t xml:space="preserve"> Greenpeace</w:t>
      </w:r>
      <w:r>
        <w:t>.</w:t>
      </w:r>
      <w:r w:rsidRPr="00A550B0">
        <w:t xml:space="preserve"> Oxford</w:t>
      </w:r>
      <w:r>
        <w:t>:</w:t>
      </w:r>
      <w:r w:rsidRPr="00A550B0">
        <w:t xml:space="preserve"> Heinemann Library</w:t>
      </w:r>
      <w:r>
        <w:t>.</w:t>
      </w:r>
    </w:p>
    <w:p w14:paraId="7BA18BA2" w14:textId="77777777" w:rsidR="00071601" w:rsidRPr="00A550B0" w:rsidRDefault="00071601" w:rsidP="00071601">
      <w:pPr>
        <w:spacing w:before="120" w:after="120"/>
        <w:ind w:hanging="720"/>
      </w:pPr>
      <w:proofErr w:type="spellStart"/>
      <w:r w:rsidRPr="00F9703C">
        <w:t>Hagensen</w:t>
      </w:r>
      <w:proofErr w:type="spellEnd"/>
      <w:r w:rsidRPr="00A550B0">
        <w:t xml:space="preserve"> Boyer, M., </w:t>
      </w:r>
      <w:r>
        <w:t xml:space="preserve">1959. </w:t>
      </w:r>
      <w:r w:rsidRPr="00A550B0">
        <w:t>Japanese export lacquers from the seventeenth century in the National Museum of Denmark</w:t>
      </w:r>
      <w:r>
        <w:t>. Copenhagen: National Museum.</w:t>
      </w:r>
      <w:r w:rsidRPr="00A550B0">
        <w:t xml:space="preserve"> </w:t>
      </w:r>
    </w:p>
    <w:p w14:paraId="7F76B172" w14:textId="77777777" w:rsidR="00071601" w:rsidRPr="00E44215" w:rsidRDefault="00071601" w:rsidP="00071601">
      <w:pPr>
        <w:spacing w:before="120" w:after="120"/>
        <w:ind w:hanging="720"/>
      </w:pPr>
      <w:r w:rsidRPr="00B879C3">
        <w:t xml:space="preserve">McCullough, </w:t>
      </w:r>
      <w:r>
        <w:t xml:space="preserve">C., </w:t>
      </w:r>
      <w:r w:rsidRPr="00B879C3">
        <w:t>2005.</w:t>
      </w:r>
      <w:r>
        <w:t xml:space="preserve"> </w:t>
      </w:r>
      <w:r w:rsidRPr="00E44215">
        <w:t>The merchant of Venice</w:t>
      </w:r>
      <w:r>
        <w:t>. Basingstoke: Palgrave Macmillan.</w:t>
      </w:r>
    </w:p>
    <w:p w14:paraId="07825C53" w14:textId="77777777" w:rsidR="00071601" w:rsidRPr="00276825" w:rsidRDefault="00071601" w:rsidP="00071601">
      <w:pPr>
        <w:spacing w:before="120" w:after="120"/>
        <w:ind w:hanging="720"/>
      </w:pPr>
      <w:r>
        <w:t xml:space="preserve">Hershberger, A. J., Jenkins, T. M. and </w:t>
      </w:r>
      <w:proofErr w:type="spellStart"/>
      <w:r>
        <w:t>Robacker</w:t>
      </w:r>
      <w:proofErr w:type="spellEnd"/>
      <w:r>
        <w:t xml:space="preserve">, C., 2015. </w:t>
      </w:r>
      <w:r w:rsidRPr="00276825">
        <w:t xml:space="preserve">Molecular Genetic Variability of </w:t>
      </w:r>
      <w:proofErr w:type="spellStart"/>
      <w:r w:rsidRPr="00276825">
        <w:t>Spigelia</w:t>
      </w:r>
      <w:proofErr w:type="spellEnd"/>
      <w:r w:rsidRPr="00276825">
        <w:t xml:space="preserve"> </w:t>
      </w:r>
      <w:proofErr w:type="spellStart"/>
      <w:r w:rsidRPr="00276825">
        <w:t>marilandica</w:t>
      </w:r>
      <w:proofErr w:type="spellEnd"/>
      <w:r w:rsidRPr="00276825">
        <w:t xml:space="preserve"> and S. </w:t>
      </w:r>
      <w:proofErr w:type="spellStart"/>
      <w:r w:rsidRPr="00276825">
        <w:t>gentianoides</w:t>
      </w:r>
      <w:proofErr w:type="spellEnd"/>
      <w:r>
        <w:t xml:space="preserve">, </w:t>
      </w:r>
      <w:r w:rsidRPr="00276825">
        <w:t>Journal of the American society for horticultural science</w:t>
      </w:r>
      <w:r>
        <w:t xml:space="preserve">, </w:t>
      </w:r>
      <w:r w:rsidRPr="003D1961">
        <w:rPr>
          <w:b/>
        </w:rPr>
        <w:t>140</w:t>
      </w:r>
      <w:r>
        <w:t xml:space="preserve"> (</w:t>
      </w:r>
      <w:r w:rsidRPr="00276825">
        <w:t>2</w:t>
      </w:r>
      <w:r>
        <w:t>), pp.</w:t>
      </w:r>
      <w:r w:rsidRPr="00276825">
        <w:t xml:space="preserve"> 120-128</w:t>
      </w:r>
      <w:r>
        <w:t>.</w:t>
      </w:r>
    </w:p>
    <w:p w14:paraId="2F1CA403" w14:textId="77777777" w:rsidR="00071601" w:rsidRDefault="00071601" w:rsidP="00071601">
      <w:pPr>
        <w:spacing w:before="120" w:after="120"/>
        <w:ind w:hanging="720"/>
      </w:pPr>
      <w:proofErr w:type="spellStart"/>
      <w:r w:rsidRPr="00775250">
        <w:t>Reaney</w:t>
      </w:r>
      <w:proofErr w:type="spellEnd"/>
      <w:r>
        <w:t xml:space="preserve">, G., </w:t>
      </w:r>
      <w:r w:rsidRPr="00775250">
        <w:t>1974.</w:t>
      </w:r>
      <w:r>
        <w:t xml:space="preserve"> </w:t>
      </w:r>
      <w:r w:rsidRPr="00775250">
        <w:t>Guillaume de Machaut</w:t>
      </w:r>
      <w:r>
        <w:t>. London:</w:t>
      </w:r>
      <w:r w:rsidRPr="00775250">
        <w:t xml:space="preserve"> Oxford Universi</w:t>
      </w:r>
      <w:r>
        <w:t>ty Press.</w:t>
      </w:r>
    </w:p>
    <w:p w14:paraId="78CCC1FB" w14:textId="77777777" w:rsidR="00071601" w:rsidRDefault="00071601" w:rsidP="00071601">
      <w:pPr>
        <w:spacing w:before="120" w:after="120"/>
        <w:ind w:hanging="720"/>
      </w:pPr>
      <w:proofErr w:type="spellStart"/>
      <w:r w:rsidRPr="00E748B9">
        <w:t>Tingay</w:t>
      </w:r>
      <w:proofErr w:type="spellEnd"/>
      <w:r w:rsidRPr="00035ADB">
        <w:t xml:space="preserve">, P., </w:t>
      </w:r>
      <w:r w:rsidRPr="00DD7C6D">
        <w:t>2008.</w:t>
      </w:r>
      <w:r>
        <w:t xml:space="preserve"> </w:t>
      </w:r>
      <w:r w:rsidRPr="00035ADB">
        <w:t>Vienna</w:t>
      </w:r>
      <w:r>
        <w:t>. London: New Holland.</w:t>
      </w:r>
    </w:p>
    <w:p w14:paraId="623AB18B" w14:textId="77777777" w:rsidR="00071601" w:rsidRPr="00035ADB" w:rsidRDefault="00071601" w:rsidP="00071601">
      <w:pPr>
        <w:spacing w:before="120" w:after="120"/>
        <w:ind w:hanging="720"/>
      </w:pPr>
      <w:r>
        <w:t>Braithwaite, A.,</w:t>
      </w:r>
      <w:r w:rsidRPr="00035ADB">
        <w:t xml:space="preserve"> </w:t>
      </w:r>
      <w:r w:rsidRPr="00E11851">
        <w:t>1977</w:t>
      </w:r>
      <w:r>
        <w:t>.</w:t>
      </w:r>
      <w:r w:rsidRPr="00035ADB">
        <w:t xml:space="preserve"> Bath from Roman time</w:t>
      </w:r>
      <w:r>
        <w:t xml:space="preserve">. Cambridge: </w:t>
      </w:r>
      <w:r w:rsidRPr="00035ADB">
        <w:t>Dinosaur Publ</w:t>
      </w:r>
      <w:r>
        <w:t>ications for Bath City Council.</w:t>
      </w:r>
    </w:p>
    <w:p w14:paraId="00BA08FA" w14:textId="77777777" w:rsidR="00071601" w:rsidRPr="00C27728" w:rsidRDefault="00071601" w:rsidP="00071601">
      <w:pPr>
        <w:spacing w:before="120" w:after="120"/>
        <w:ind w:hanging="720"/>
      </w:pPr>
      <w:r w:rsidRPr="00A05FA3">
        <w:t>Nelson</w:t>
      </w:r>
      <w:r w:rsidRPr="00035ADB">
        <w:t xml:space="preserve">, A. H., (ed.), </w:t>
      </w:r>
      <w:r w:rsidRPr="00ED0E19">
        <w:t>1989.</w:t>
      </w:r>
      <w:r>
        <w:t xml:space="preserve"> </w:t>
      </w:r>
      <w:r w:rsidRPr="00C27728">
        <w:t>Cambridge</w:t>
      </w:r>
      <w:r>
        <w:t>.</w:t>
      </w:r>
      <w:r w:rsidRPr="00C27728">
        <w:t xml:space="preserve"> </w:t>
      </w:r>
      <w:r>
        <w:t xml:space="preserve">Toronto: </w:t>
      </w:r>
      <w:r w:rsidRPr="00C27728">
        <w:t xml:space="preserve">University of </w:t>
      </w:r>
      <w:r>
        <w:t>Toronto Press.</w:t>
      </w:r>
    </w:p>
    <w:p w14:paraId="7BF70C60" w14:textId="77777777" w:rsidR="00071601" w:rsidRPr="0057462B" w:rsidRDefault="00071601" w:rsidP="00071601">
      <w:pPr>
        <w:spacing w:before="120" w:after="120"/>
        <w:ind w:hanging="720"/>
      </w:pPr>
      <w:proofErr w:type="spellStart"/>
      <w:r>
        <w:t>Casson</w:t>
      </w:r>
      <w:proofErr w:type="spellEnd"/>
      <w:r>
        <w:t xml:space="preserve">, S., </w:t>
      </w:r>
      <w:r w:rsidRPr="00082526">
        <w:t>1942.</w:t>
      </w:r>
      <w:r w:rsidRPr="003D1961">
        <w:rPr>
          <w:lang w:val="en-US"/>
        </w:rPr>
        <w:t xml:space="preserve"> </w:t>
      </w:r>
      <w:r w:rsidRPr="003D1961">
        <w:t>Greece</w:t>
      </w:r>
      <w:r>
        <w:t>. London</w:t>
      </w:r>
      <w:r>
        <w:rPr>
          <w:lang w:val="en-US"/>
        </w:rPr>
        <w:t>:</w:t>
      </w:r>
      <w:r>
        <w:t xml:space="preserve"> Oxford University Press.</w:t>
      </w:r>
    </w:p>
    <w:p w14:paraId="4FA2A980" w14:textId="77777777" w:rsidR="00071601" w:rsidRDefault="00071601" w:rsidP="00071601">
      <w:pPr>
        <w:spacing w:before="120" w:after="120"/>
        <w:ind w:hanging="720"/>
      </w:pPr>
      <w:r w:rsidRPr="00082526">
        <w:t>Barber</w:t>
      </w:r>
      <w:r>
        <w:t xml:space="preserve">, R. L. N. </w:t>
      </w:r>
      <w:r w:rsidRPr="00082526">
        <w:t>1999.</w:t>
      </w:r>
      <w:r>
        <w:t xml:space="preserve"> </w:t>
      </w:r>
      <w:r w:rsidRPr="00082526">
        <w:t>Athens</w:t>
      </w:r>
      <w:r>
        <w:t>. London: A</w:t>
      </w:r>
      <w:proofErr w:type="gramStart"/>
      <w:r>
        <w:t>.&amp;</w:t>
      </w:r>
      <w:proofErr w:type="gramEnd"/>
      <w:r>
        <w:t xml:space="preserve"> C. Black</w:t>
      </w:r>
      <w:r w:rsidRPr="00082526">
        <w:t>.</w:t>
      </w:r>
    </w:p>
    <w:p w14:paraId="2E4D64CC" w14:textId="77777777" w:rsidR="00071601" w:rsidRPr="00957D18" w:rsidRDefault="00071601" w:rsidP="00071601">
      <w:pPr>
        <w:spacing w:before="120" w:after="120"/>
        <w:ind w:hanging="720"/>
      </w:pPr>
      <w:r>
        <w:t xml:space="preserve">Walker, K., </w:t>
      </w:r>
      <w:r w:rsidRPr="00CC54E5">
        <w:t>2007.</w:t>
      </w:r>
      <w:r>
        <w:t xml:space="preserve"> </w:t>
      </w:r>
      <w:r w:rsidRPr="00957D18">
        <w:t>Geneva</w:t>
      </w:r>
      <w:r>
        <w:t>. Peterborough: Thomas Cook Publishing.</w:t>
      </w:r>
    </w:p>
    <w:p w14:paraId="6A20C305" w14:textId="77777777" w:rsidR="00071601" w:rsidRPr="00957D18" w:rsidRDefault="00071601" w:rsidP="00071601">
      <w:pPr>
        <w:spacing w:before="120" w:after="120"/>
        <w:ind w:hanging="720"/>
      </w:pPr>
      <w:proofErr w:type="spellStart"/>
      <w:r w:rsidRPr="00771E83">
        <w:t>Smails</w:t>
      </w:r>
      <w:proofErr w:type="spellEnd"/>
      <w:r>
        <w:t xml:space="preserve">, N. W., </w:t>
      </w:r>
      <w:r w:rsidRPr="00771E83">
        <w:t>1975.</w:t>
      </w:r>
      <w:r>
        <w:t xml:space="preserve"> </w:t>
      </w:r>
      <w:r w:rsidRPr="00957D18">
        <w:t>Beautiful Lake Geneva, a collection of views of the many features, both natural and architectural, which lend attractiveness to this charming resort</w:t>
      </w:r>
      <w:r>
        <w:t>. Washington:</w:t>
      </w:r>
      <w:r w:rsidRPr="00771E83">
        <w:t xml:space="preserve"> Library of Con</w:t>
      </w:r>
      <w:r>
        <w:t>gress Photoduplication Service.</w:t>
      </w:r>
    </w:p>
    <w:p w14:paraId="05E679A7" w14:textId="77777777" w:rsidR="00071601" w:rsidRPr="00115B13" w:rsidRDefault="00071601" w:rsidP="00071601">
      <w:pPr>
        <w:spacing w:before="120" w:after="120"/>
        <w:ind w:hanging="720"/>
      </w:pPr>
      <w:proofErr w:type="spellStart"/>
      <w:r w:rsidRPr="00521CDC">
        <w:t>Overy</w:t>
      </w:r>
      <w:proofErr w:type="spellEnd"/>
      <w:r>
        <w:t xml:space="preserve">, R. J., </w:t>
      </w:r>
      <w:r w:rsidRPr="007642E4">
        <w:t>2012.</w:t>
      </w:r>
      <w:r>
        <w:t xml:space="preserve"> </w:t>
      </w:r>
      <w:r w:rsidRPr="00115B13">
        <w:t>20th century</w:t>
      </w:r>
      <w:r>
        <w:t>. London: Dorling Kindersley.</w:t>
      </w:r>
    </w:p>
    <w:p w14:paraId="75D59F2E" w14:textId="77777777" w:rsidR="00071601" w:rsidRPr="006B4DB8" w:rsidRDefault="00071601" w:rsidP="00071601">
      <w:pPr>
        <w:spacing w:before="120" w:after="120"/>
        <w:ind w:hanging="720"/>
      </w:pPr>
      <w:r w:rsidRPr="006B4DB8">
        <w:t>Chan</w:t>
      </w:r>
      <w:r>
        <w:t xml:space="preserve">, H., </w:t>
      </w:r>
      <w:r w:rsidRPr="00521CDC">
        <w:t>2011.</w:t>
      </w:r>
      <w:r>
        <w:t xml:space="preserve"> </w:t>
      </w:r>
      <w:r w:rsidRPr="006B4DB8">
        <w:t xml:space="preserve">Ming </w:t>
      </w:r>
      <w:proofErr w:type="spellStart"/>
      <w:r w:rsidRPr="006B4DB8">
        <w:t>Taizu</w:t>
      </w:r>
      <w:proofErr w:type="spellEnd"/>
      <w:r w:rsidRPr="006B4DB8">
        <w:t xml:space="preserve"> (r. 1368-98) and the foundation of the Ming Dynasty in China</w:t>
      </w:r>
      <w:r>
        <w:t xml:space="preserve">. </w:t>
      </w:r>
      <w:r w:rsidRPr="00521CDC">
        <w:t>Far</w:t>
      </w:r>
      <w:r>
        <w:t xml:space="preserve">nham: </w:t>
      </w:r>
      <w:proofErr w:type="spellStart"/>
      <w:r>
        <w:t>Ashgate</w:t>
      </w:r>
      <w:proofErr w:type="spellEnd"/>
      <w:r>
        <w:t xml:space="preserve"> Variorum. </w:t>
      </w:r>
    </w:p>
    <w:p w14:paraId="1F48ABA9" w14:textId="77777777" w:rsidR="00071601" w:rsidRPr="007422E0" w:rsidRDefault="00071601" w:rsidP="00071601">
      <w:pPr>
        <w:spacing w:before="120" w:after="120"/>
        <w:ind w:hanging="720"/>
        <w:rPr>
          <w:lang w:val="en-US"/>
        </w:rPr>
      </w:pPr>
      <w:r w:rsidRPr="003D1961">
        <w:t>Palmer</w:t>
      </w:r>
      <w:r w:rsidRPr="007422E0">
        <w:rPr>
          <w:lang w:val="en-US"/>
        </w:rPr>
        <w:t xml:space="preserve">, L., R., </w:t>
      </w:r>
      <w:r w:rsidRPr="005A4716">
        <w:rPr>
          <w:lang w:val="en-US"/>
        </w:rPr>
        <w:t>1980.</w:t>
      </w:r>
      <w:r>
        <w:rPr>
          <w:lang w:val="en-US"/>
        </w:rPr>
        <w:t xml:space="preserve"> </w:t>
      </w:r>
      <w:r w:rsidRPr="007422E0">
        <w:rPr>
          <w:lang w:val="en-US"/>
        </w:rPr>
        <w:t>The Greek language</w:t>
      </w:r>
      <w:r>
        <w:rPr>
          <w:lang w:val="en-US"/>
        </w:rPr>
        <w:t>. London: Faber.</w:t>
      </w:r>
      <w:r w:rsidRPr="007422E0">
        <w:rPr>
          <w:lang w:val="en-US"/>
        </w:rPr>
        <w:t xml:space="preserve"> </w:t>
      </w:r>
    </w:p>
    <w:p w14:paraId="41EE474A" w14:textId="77777777" w:rsidR="00071601" w:rsidRPr="007422E0" w:rsidRDefault="00071601" w:rsidP="00071601">
      <w:pPr>
        <w:spacing w:before="120" w:after="120"/>
        <w:ind w:hanging="720"/>
      </w:pPr>
      <w:r w:rsidRPr="003D1961">
        <w:lastRenderedPageBreak/>
        <w:t>Wilson</w:t>
      </w:r>
      <w:r w:rsidRPr="007422E0">
        <w:t xml:space="preserve">, R. L., </w:t>
      </w:r>
      <w:r w:rsidRPr="005A4716">
        <w:t>1983.</w:t>
      </w:r>
      <w:r>
        <w:t xml:space="preserve"> </w:t>
      </w:r>
      <w:r w:rsidRPr="007422E0">
        <w:t>English language</w:t>
      </w:r>
      <w:r>
        <w:t>. London: Letts.</w:t>
      </w:r>
      <w:r w:rsidRPr="007422E0">
        <w:t xml:space="preserve"> </w:t>
      </w:r>
    </w:p>
    <w:p w14:paraId="6D31B400" w14:textId="77777777" w:rsidR="00071601" w:rsidRPr="007422E0" w:rsidRDefault="00071601" w:rsidP="00071601">
      <w:pPr>
        <w:spacing w:before="120" w:after="120"/>
        <w:ind w:hanging="720"/>
      </w:pPr>
      <w:proofErr w:type="spellStart"/>
      <w:r w:rsidRPr="003D1961">
        <w:t>Nuessel</w:t>
      </w:r>
      <w:proofErr w:type="spellEnd"/>
      <w:r w:rsidRPr="007422E0">
        <w:t xml:space="preserve">, F., </w:t>
      </w:r>
      <w:r w:rsidRPr="006D6E2F">
        <w:t>2000.</w:t>
      </w:r>
      <w:r>
        <w:t xml:space="preserve"> </w:t>
      </w:r>
      <w:r w:rsidRPr="007422E0">
        <w:t>The Esperanto language</w:t>
      </w:r>
      <w:r>
        <w:t xml:space="preserve">. New York: </w:t>
      </w:r>
      <w:proofErr w:type="spellStart"/>
      <w:r>
        <w:t>Legas</w:t>
      </w:r>
      <w:proofErr w:type="spellEnd"/>
      <w:r>
        <w:t>.</w:t>
      </w:r>
    </w:p>
    <w:p w14:paraId="26D36734" w14:textId="77777777" w:rsidR="00071601" w:rsidRPr="007422E0" w:rsidRDefault="00071601" w:rsidP="00071601">
      <w:pPr>
        <w:spacing w:before="120" w:after="120"/>
        <w:ind w:hanging="720"/>
      </w:pPr>
      <w:r w:rsidRPr="003D1961">
        <w:t>Pineda</w:t>
      </w:r>
      <w:r w:rsidRPr="007422E0">
        <w:t xml:space="preserve">, I., </w:t>
      </w:r>
      <w:r w:rsidRPr="005A4716">
        <w:t>1993.</w:t>
      </w:r>
      <w:r>
        <w:t xml:space="preserve"> </w:t>
      </w:r>
      <w:r w:rsidRPr="007422E0">
        <w:t>Spanish language 2</w:t>
      </w:r>
      <w:r>
        <w:t>. London: University of London.</w:t>
      </w:r>
    </w:p>
    <w:p w14:paraId="172AEB78" w14:textId="77777777" w:rsidR="00071601" w:rsidRPr="007422E0" w:rsidRDefault="00071601" w:rsidP="00071601">
      <w:pPr>
        <w:spacing w:before="120" w:after="120"/>
        <w:ind w:hanging="720"/>
      </w:pPr>
      <w:r w:rsidRPr="003D1961">
        <w:t>Rickard</w:t>
      </w:r>
      <w:r w:rsidRPr="007422E0">
        <w:t xml:space="preserve">, P., </w:t>
      </w:r>
      <w:r w:rsidRPr="005A4716">
        <w:t>1974.</w:t>
      </w:r>
      <w:r>
        <w:t xml:space="preserve"> </w:t>
      </w:r>
      <w:r w:rsidRPr="007422E0">
        <w:t>A history of the French language</w:t>
      </w:r>
      <w:r>
        <w:t>. London: Hutchinson.</w:t>
      </w:r>
    </w:p>
    <w:p w14:paraId="64980932" w14:textId="77777777" w:rsidR="00071601" w:rsidRDefault="00071601" w:rsidP="00071601">
      <w:pPr>
        <w:spacing w:before="120" w:after="120"/>
        <w:ind w:hanging="720"/>
      </w:pPr>
      <w:proofErr w:type="spellStart"/>
      <w:r w:rsidRPr="003D1961">
        <w:t>Gurcke</w:t>
      </w:r>
      <w:proofErr w:type="spellEnd"/>
      <w:r w:rsidRPr="00544307">
        <w:t>,</w:t>
      </w:r>
      <w:r>
        <w:t xml:space="preserve"> K.,</w:t>
      </w:r>
      <w:r w:rsidRPr="00544307">
        <w:t xml:space="preserve"> </w:t>
      </w:r>
      <w:r w:rsidRPr="0006140D">
        <w:t>1987.</w:t>
      </w:r>
      <w:r>
        <w:t xml:space="preserve"> </w:t>
      </w:r>
      <w:r w:rsidRPr="00544307">
        <w:t>Bricks and brickmaking</w:t>
      </w:r>
      <w:r>
        <w:t xml:space="preserve">: </w:t>
      </w:r>
      <w:r w:rsidRPr="003D1961">
        <w:t>a handbook for historical archaeology</w:t>
      </w:r>
      <w:r w:rsidRPr="003D1961">
        <w:rPr>
          <w:lang w:val="en-US"/>
        </w:rPr>
        <w:t>.</w:t>
      </w:r>
      <w:r>
        <w:t xml:space="preserve"> Moscow, </w:t>
      </w:r>
      <w:proofErr w:type="spellStart"/>
      <w:r w:rsidRPr="00C34178">
        <w:t>Idaho</w:t>
      </w:r>
      <w:proofErr w:type="gramStart"/>
      <w:r w:rsidRPr="00E61012">
        <w:t>:</w:t>
      </w:r>
      <w:r w:rsidRPr="0006140D">
        <w:t>University</w:t>
      </w:r>
      <w:proofErr w:type="spellEnd"/>
      <w:proofErr w:type="gramEnd"/>
      <w:r w:rsidRPr="0006140D">
        <w:t xml:space="preserve"> of Idaho </w:t>
      </w:r>
      <w:r>
        <w:t>Press</w:t>
      </w:r>
      <w:r w:rsidRPr="00E128F7">
        <w:rPr>
          <w:lang w:val="en-US"/>
        </w:rPr>
        <w:t>.</w:t>
      </w:r>
    </w:p>
    <w:p w14:paraId="37A5C29E" w14:textId="77777777" w:rsidR="00071601" w:rsidRPr="0057462B" w:rsidRDefault="00071601" w:rsidP="00071601">
      <w:pPr>
        <w:spacing w:before="120" w:after="120"/>
        <w:ind w:hanging="720"/>
      </w:pPr>
      <w:r w:rsidRPr="003D1961">
        <w:t>Watson</w:t>
      </w:r>
      <w:r w:rsidRPr="00E61012">
        <w:t>,</w:t>
      </w:r>
      <w:r>
        <w:t xml:space="preserve"> M. J., </w:t>
      </w:r>
      <w:r w:rsidRPr="0006140D">
        <w:t>1990.</w:t>
      </w:r>
      <w:r w:rsidRPr="003D1961">
        <w:rPr>
          <w:lang w:val="en-US"/>
        </w:rPr>
        <w:t xml:space="preserve"> </w:t>
      </w:r>
      <w:r w:rsidRPr="00E61012">
        <w:t>Cluster compounds of gold and the platinum metals</w:t>
      </w:r>
      <w:r w:rsidRPr="003D1961">
        <w:rPr>
          <w:lang w:val="en-US"/>
        </w:rPr>
        <w:t>.</w:t>
      </w:r>
      <w:r>
        <w:t xml:space="preserve"> </w:t>
      </w:r>
      <w:r w:rsidRPr="0006140D">
        <w:t>University of Oxford</w:t>
      </w:r>
      <w:r>
        <w:t xml:space="preserve"> Press</w:t>
      </w:r>
      <w:r w:rsidRPr="0006140D">
        <w:t xml:space="preserve">, </w:t>
      </w:r>
    </w:p>
    <w:p w14:paraId="6D28001C" w14:textId="77777777" w:rsidR="00071601" w:rsidRPr="0057462B" w:rsidRDefault="00071601" w:rsidP="00071601">
      <w:pPr>
        <w:spacing w:before="120" w:after="120"/>
        <w:ind w:hanging="720"/>
      </w:pPr>
      <w:r w:rsidRPr="003D1961">
        <w:t>Norman</w:t>
      </w:r>
      <w:r w:rsidRPr="00F5535B">
        <w:t>,</w:t>
      </w:r>
      <w:r>
        <w:t xml:space="preserve"> C. F. W.,</w:t>
      </w:r>
      <w:r w:rsidRPr="00F5535B">
        <w:t xml:space="preserve"> </w:t>
      </w:r>
      <w:r>
        <w:t xml:space="preserve">1986. </w:t>
      </w:r>
      <w:r w:rsidRPr="0006140D">
        <w:t>Corrosion of aluminium</w:t>
      </w:r>
      <w:r w:rsidRPr="003D1961">
        <w:rPr>
          <w:lang w:val="en-US"/>
        </w:rPr>
        <w:t xml:space="preserve">. </w:t>
      </w:r>
      <w:r w:rsidRPr="0006140D">
        <w:t>University of Manchester</w:t>
      </w:r>
      <w:r>
        <w:t xml:space="preserve"> Press</w:t>
      </w:r>
      <w:r w:rsidRPr="003D1961">
        <w:rPr>
          <w:lang w:val="en-US"/>
        </w:rPr>
        <w:t>.</w:t>
      </w:r>
    </w:p>
    <w:p w14:paraId="329934C6" w14:textId="77777777" w:rsidR="00071601" w:rsidRPr="0057462B" w:rsidRDefault="00071601" w:rsidP="00071601">
      <w:pPr>
        <w:spacing w:before="120" w:after="120"/>
        <w:ind w:hanging="720"/>
      </w:pPr>
      <w:proofErr w:type="spellStart"/>
      <w:r w:rsidRPr="003D1961">
        <w:t>Mhaske</w:t>
      </w:r>
      <w:proofErr w:type="spellEnd"/>
      <w:r w:rsidRPr="00F5535B">
        <w:t>,</w:t>
      </w:r>
      <w:r>
        <w:t xml:space="preserve"> S.T., </w:t>
      </w:r>
      <w:r w:rsidRPr="0006140D">
        <w:t>2011</w:t>
      </w:r>
      <w:r w:rsidRPr="003D1961">
        <w:rPr>
          <w:lang w:val="en-US"/>
        </w:rPr>
        <w:t xml:space="preserve">. </w:t>
      </w:r>
      <w:r w:rsidRPr="0006140D">
        <w:t>Polycarbonate: Medical applications</w:t>
      </w:r>
      <w:r>
        <w:t xml:space="preserve">, </w:t>
      </w:r>
      <w:r w:rsidRPr="003D1961">
        <w:t>Chemical weekly</w:t>
      </w:r>
      <w:r>
        <w:t xml:space="preserve">, </w:t>
      </w:r>
      <w:r w:rsidRPr="003D1961">
        <w:rPr>
          <w:b/>
        </w:rPr>
        <w:t>56</w:t>
      </w:r>
      <w:r w:rsidRPr="003D1961">
        <w:rPr>
          <w:lang w:val="en-US"/>
        </w:rPr>
        <w:t xml:space="preserve"> (</w:t>
      </w:r>
      <w:r>
        <w:t>30</w:t>
      </w:r>
      <w:r w:rsidRPr="003D1961">
        <w:rPr>
          <w:lang w:val="en-US"/>
        </w:rPr>
        <w:t>)</w:t>
      </w:r>
      <w:r w:rsidRPr="0006140D">
        <w:t xml:space="preserve">, </w:t>
      </w:r>
      <w:r>
        <w:t xml:space="preserve">pp. </w:t>
      </w:r>
      <w:r w:rsidRPr="0006140D">
        <w:t>201-204</w:t>
      </w:r>
      <w:r>
        <w:t>.</w:t>
      </w:r>
    </w:p>
    <w:p w14:paraId="3A8A5A7C" w14:textId="77777777" w:rsidR="00071601" w:rsidRDefault="00071601" w:rsidP="00071601">
      <w:pPr>
        <w:spacing w:before="120" w:after="120"/>
        <w:ind w:hanging="720"/>
      </w:pPr>
      <w:r w:rsidRPr="003D1961">
        <w:t>Barton</w:t>
      </w:r>
      <w:r w:rsidRPr="00F5535B">
        <w:t>,</w:t>
      </w:r>
      <w:r>
        <w:t xml:space="preserve"> S. J., </w:t>
      </w:r>
      <w:r w:rsidRPr="00300F12">
        <w:t>1992.</w:t>
      </w:r>
      <w:r w:rsidRPr="003D1961">
        <w:rPr>
          <w:lang w:val="en-US"/>
        </w:rPr>
        <w:t xml:space="preserve"> </w:t>
      </w:r>
      <w:r w:rsidRPr="00300F12">
        <w:t>The study of an electrically insulating resin for humid environments</w:t>
      </w:r>
      <w:r w:rsidRPr="003D1961">
        <w:rPr>
          <w:lang w:val="en-US"/>
        </w:rPr>
        <w:t>.</w:t>
      </w:r>
      <w:r>
        <w:t xml:space="preserve"> </w:t>
      </w:r>
      <w:commentRangeStart w:id="1"/>
      <w:r w:rsidRPr="003D1961">
        <w:rPr>
          <w:highlight w:val="yellow"/>
          <w:lang w:val="en-US"/>
        </w:rPr>
        <w:t>London</w:t>
      </w:r>
      <w:commentRangeEnd w:id="1"/>
      <w:r>
        <w:rPr>
          <w:rStyle w:val="CommentReference"/>
          <w:rFonts w:ascii="Arial" w:hAnsi="Arial"/>
          <w:szCs w:val="20"/>
        </w:rPr>
        <w:commentReference w:id="1"/>
      </w:r>
      <w:r w:rsidRPr="003D1961">
        <w:rPr>
          <w:highlight w:val="yellow"/>
          <w:lang w:val="en-US"/>
        </w:rPr>
        <w:t>:</w:t>
      </w:r>
      <w:r>
        <w:rPr>
          <w:lang w:val="en-US"/>
        </w:rPr>
        <w:t xml:space="preserve"> </w:t>
      </w:r>
      <w:r w:rsidRPr="00300F12">
        <w:t>Kingston University</w:t>
      </w:r>
      <w:r>
        <w:t xml:space="preserve"> Press</w:t>
      </w:r>
      <w:r w:rsidRPr="003D1961">
        <w:rPr>
          <w:lang w:val="en-US"/>
        </w:rPr>
        <w:t>.</w:t>
      </w:r>
      <w:r w:rsidRPr="00300F12">
        <w:t xml:space="preserve"> </w:t>
      </w:r>
    </w:p>
    <w:p w14:paraId="68BE169E" w14:textId="77777777" w:rsidR="00071601" w:rsidRPr="0057462B" w:rsidRDefault="00071601" w:rsidP="00071601">
      <w:pPr>
        <w:spacing w:before="120" w:after="120"/>
        <w:ind w:hanging="720"/>
      </w:pPr>
      <w:proofErr w:type="spellStart"/>
      <w:r>
        <w:t>Hau</w:t>
      </w:r>
      <w:proofErr w:type="spellEnd"/>
      <w:r>
        <w:t xml:space="preserve">, L. V., et al., </w:t>
      </w:r>
      <w:r w:rsidRPr="00411A97">
        <w:t>1999</w:t>
      </w:r>
      <w:r>
        <w:t xml:space="preserve">. </w:t>
      </w:r>
      <w:r w:rsidRPr="00411A97">
        <w:t xml:space="preserve">Light speed reduction to 17 metres per second </w:t>
      </w:r>
      <w:proofErr w:type="gramStart"/>
      <w:r w:rsidRPr="00411A97">
        <w:t>In</w:t>
      </w:r>
      <w:proofErr w:type="gramEnd"/>
      <w:r w:rsidRPr="00411A97">
        <w:t xml:space="preserve"> an </w:t>
      </w:r>
      <w:proofErr w:type="spellStart"/>
      <w:r w:rsidRPr="00411A97">
        <w:t>ultrecold</w:t>
      </w:r>
      <w:proofErr w:type="spellEnd"/>
      <w:r w:rsidRPr="00411A97">
        <w:t xml:space="preserve"> atomic gas</w:t>
      </w:r>
      <w:r>
        <w:t xml:space="preserve">. </w:t>
      </w:r>
      <w:r w:rsidRPr="00411A97">
        <w:t>Nature</w:t>
      </w:r>
      <w:r>
        <w:t>,</w:t>
      </w:r>
      <w:r w:rsidRPr="00411A97">
        <w:t xml:space="preserve"> </w:t>
      </w:r>
      <w:r>
        <w:t>no</w:t>
      </w:r>
      <w:r w:rsidRPr="00411A97">
        <w:t xml:space="preserve"> </w:t>
      </w:r>
      <w:r>
        <w:t>6720,</w:t>
      </w:r>
      <w:r w:rsidRPr="00411A97">
        <w:t xml:space="preserve"> </w:t>
      </w:r>
      <w:r>
        <w:t xml:space="preserve">pp. </w:t>
      </w:r>
      <w:r w:rsidRPr="00411A97">
        <w:t>594-597</w:t>
      </w:r>
      <w:r>
        <w:t>.</w:t>
      </w:r>
    </w:p>
    <w:p w14:paraId="5F76A7DA" w14:textId="77777777" w:rsidR="00071601" w:rsidRPr="0057462B" w:rsidRDefault="00071601" w:rsidP="00071601">
      <w:pPr>
        <w:spacing w:before="120" w:after="120"/>
        <w:ind w:hanging="720"/>
      </w:pPr>
      <w:r w:rsidRPr="0032733C">
        <w:t>Daniel, B. C.</w:t>
      </w:r>
      <w:r>
        <w:t xml:space="preserve">, </w:t>
      </w:r>
      <w:r w:rsidRPr="0032733C">
        <w:t>2014</w:t>
      </w:r>
      <w:r>
        <w:t xml:space="preserve">. </w:t>
      </w:r>
      <w:r w:rsidRPr="0032733C">
        <w:t>A graceful retu</w:t>
      </w:r>
      <w:r>
        <w:t>rn</w:t>
      </w:r>
      <w:r w:rsidRPr="0032733C">
        <w:t xml:space="preserve"> of the drachma</w:t>
      </w:r>
      <w:r>
        <w:t xml:space="preserve">. </w:t>
      </w:r>
      <w:r w:rsidRPr="0032733C">
        <w:t>European economic review</w:t>
      </w:r>
      <w:r>
        <w:t xml:space="preserve">, vol. </w:t>
      </w:r>
      <w:r w:rsidRPr="00346C02">
        <w:t>71,</w:t>
      </w:r>
      <w:r>
        <w:t xml:space="preserve"> pp. </w:t>
      </w:r>
      <w:r w:rsidRPr="0032733C">
        <w:t>228-243</w:t>
      </w:r>
      <w:r>
        <w:t>.</w:t>
      </w:r>
    </w:p>
    <w:p w14:paraId="66124B15" w14:textId="77777777" w:rsidR="00071601" w:rsidRDefault="00071601" w:rsidP="00071601">
      <w:pPr>
        <w:spacing w:before="120" w:after="120"/>
        <w:ind w:hanging="720"/>
      </w:pPr>
      <w:r w:rsidRPr="0032733C">
        <w:t>Beckman, O.</w:t>
      </w:r>
      <w:r>
        <w:t xml:space="preserve">, </w:t>
      </w:r>
      <w:r w:rsidRPr="0032733C">
        <w:t>1998</w:t>
      </w:r>
      <w:r>
        <w:t xml:space="preserve">. </w:t>
      </w:r>
      <w:r w:rsidRPr="0032733C">
        <w:t xml:space="preserve">Celsius, </w:t>
      </w:r>
      <w:proofErr w:type="spellStart"/>
      <w:r w:rsidRPr="0032733C">
        <w:t>Linne</w:t>
      </w:r>
      <w:proofErr w:type="spellEnd"/>
      <w:r w:rsidRPr="0032733C">
        <w:t xml:space="preserve"> and the Celsius Temperature Scale</w:t>
      </w:r>
      <w:r>
        <w:t xml:space="preserve">. </w:t>
      </w:r>
      <w:r w:rsidRPr="0032733C">
        <w:t>Bulletin of the Scientific Instrument Society</w:t>
      </w:r>
      <w:r>
        <w:t>,</w:t>
      </w:r>
      <w:r w:rsidRPr="0032733C">
        <w:t xml:space="preserve"> </w:t>
      </w:r>
      <w:r>
        <w:t>no.</w:t>
      </w:r>
      <w:r w:rsidRPr="0032733C">
        <w:t xml:space="preserve"> </w:t>
      </w:r>
      <w:r>
        <w:t>56</w:t>
      </w:r>
      <w:r w:rsidRPr="0032733C">
        <w:t xml:space="preserve">, </w:t>
      </w:r>
      <w:r>
        <w:t xml:space="preserve">pp. </w:t>
      </w:r>
      <w:r w:rsidRPr="0032733C">
        <w:t>17-23</w:t>
      </w:r>
      <w:r>
        <w:t>.</w:t>
      </w:r>
    </w:p>
    <w:p w14:paraId="66D74C41" w14:textId="77777777" w:rsidR="00071601" w:rsidRDefault="00071601" w:rsidP="00071601">
      <w:pPr>
        <w:spacing w:before="120" w:after="120"/>
        <w:ind w:hanging="720"/>
      </w:pPr>
      <w:proofErr w:type="spellStart"/>
      <w:r w:rsidRPr="00CB5725">
        <w:t>Tissandier</w:t>
      </w:r>
      <w:proofErr w:type="spellEnd"/>
      <w:r w:rsidRPr="00CB5725">
        <w:t>,</w:t>
      </w:r>
      <w:r>
        <w:t xml:space="preserve"> G., </w:t>
      </w:r>
      <w:r w:rsidRPr="00E06D5A">
        <w:t>1889.</w:t>
      </w:r>
      <w:r>
        <w:t xml:space="preserve"> </w:t>
      </w:r>
      <w:r w:rsidRPr="00E06D5A">
        <w:t>The Eiffel Tower: a description of the monument</w:t>
      </w:r>
      <w:r>
        <w:t>. London: Sampson Low.</w:t>
      </w:r>
    </w:p>
    <w:p w14:paraId="6C953B78" w14:textId="77777777" w:rsidR="00071601" w:rsidRPr="00CB5725" w:rsidRDefault="00071601" w:rsidP="00071601">
      <w:pPr>
        <w:spacing w:before="120" w:after="120"/>
        <w:ind w:hanging="720"/>
      </w:pPr>
      <w:proofErr w:type="spellStart"/>
      <w:r w:rsidRPr="00D54680">
        <w:t>Trell</w:t>
      </w:r>
      <w:proofErr w:type="spellEnd"/>
      <w:r w:rsidRPr="00CB5725">
        <w:t xml:space="preserve">, B., </w:t>
      </w:r>
      <w:r w:rsidRPr="00D84C74">
        <w:t>1945.</w:t>
      </w:r>
      <w:r>
        <w:t xml:space="preserve"> </w:t>
      </w:r>
      <w:r w:rsidRPr="003D1961">
        <w:t xml:space="preserve">The Temple of Artemis at </w:t>
      </w:r>
      <w:proofErr w:type="spellStart"/>
      <w:r w:rsidRPr="003D1961">
        <w:t>Ephesos</w:t>
      </w:r>
      <w:proofErr w:type="spellEnd"/>
      <w:r w:rsidRPr="003D1961">
        <w:t>.</w:t>
      </w:r>
      <w:r w:rsidRPr="00CB5725">
        <w:t xml:space="preserve"> New York</w:t>
      </w:r>
      <w:r>
        <w:t>:</w:t>
      </w:r>
      <w:r w:rsidRPr="003D1961">
        <w:t xml:space="preserve"> American Numismatic Society</w:t>
      </w:r>
      <w:r>
        <w:t>.</w:t>
      </w:r>
    </w:p>
    <w:p w14:paraId="34174CFA" w14:textId="77777777" w:rsidR="00071601" w:rsidRPr="00177F9F" w:rsidRDefault="00071601" w:rsidP="00071601">
      <w:pPr>
        <w:spacing w:before="120" w:after="120"/>
        <w:ind w:hanging="720"/>
      </w:pPr>
      <w:proofErr w:type="spellStart"/>
      <w:r w:rsidRPr="00D54680">
        <w:t>Farrand</w:t>
      </w:r>
      <w:proofErr w:type="spellEnd"/>
      <w:r>
        <w:t>, M., 1913</w:t>
      </w:r>
      <w:r w:rsidRPr="0056364C">
        <w:t>.</w:t>
      </w:r>
      <w:r w:rsidRPr="003D1961">
        <w:rPr>
          <w:lang w:val="en-US"/>
        </w:rPr>
        <w:t xml:space="preserve"> </w:t>
      </w:r>
      <w:r w:rsidRPr="0056364C">
        <w:t>The Framing of the Constitution of the United States</w:t>
      </w:r>
      <w:r w:rsidRPr="003D1961">
        <w:rPr>
          <w:lang w:val="en-US"/>
        </w:rPr>
        <w:t xml:space="preserve">. </w:t>
      </w:r>
      <w:r w:rsidRPr="00177F9F">
        <w:rPr>
          <w:lang w:val="en-US"/>
        </w:rPr>
        <w:t xml:space="preserve">United </w:t>
      </w:r>
      <w:commentRangeStart w:id="2"/>
      <w:r w:rsidRPr="00177F9F">
        <w:rPr>
          <w:lang w:val="en-US"/>
        </w:rPr>
        <w:t>States</w:t>
      </w:r>
      <w:commentRangeEnd w:id="2"/>
      <w:r w:rsidRPr="00177F9F">
        <w:rPr>
          <w:rStyle w:val="CommentReference"/>
          <w:rFonts w:ascii="Arial" w:hAnsi="Arial"/>
          <w:szCs w:val="20"/>
        </w:rPr>
        <w:commentReference w:id="2"/>
      </w:r>
      <w:r w:rsidRPr="00177F9F">
        <w:rPr>
          <w:lang w:val="en-US"/>
        </w:rPr>
        <w:t>:</w:t>
      </w:r>
      <w:r>
        <w:rPr>
          <w:lang w:val="en-US"/>
        </w:rPr>
        <w:t xml:space="preserve"> </w:t>
      </w:r>
      <w:r>
        <w:t>Yale University Press</w:t>
      </w:r>
      <w:r w:rsidRPr="00E128F7">
        <w:rPr>
          <w:lang w:val="en-US"/>
        </w:rPr>
        <w:t>.</w:t>
      </w:r>
    </w:p>
    <w:p w14:paraId="7CF0D953" w14:textId="77777777" w:rsidR="00071601" w:rsidRPr="00177F9F" w:rsidRDefault="00071601" w:rsidP="00071601">
      <w:pPr>
        <w:spacing w:before="120" w:after="120"/>
        <w:ind w:hanging="720"/>
      </w:pPr>
      <w:r w:rsidRPr="00177F9F">
        <w:t>United</w:t>
      </w:r>
      <w:r w:rsidRPr="003D1961">
        <w:t xml:space="preserve"> Nations Security Council.</w:t>
      </w:r>
      <w:r w:rsidRPr="00177F9F">
        <w:t xml:space="preserve"> 2002</w:t>
      </w:r>
      <w:r w:rsidRPr="003D1961">
        <w:rPr>
          <w:lang w:val="en-US"/>
        </w:rPr>
        <w:t xml:space="preserve">. </w:t>
      </w:r>
      <w:r w:rsidRPr="003D1961">
        <w:t>Resolution</w:t>
      </w:r>
      <w:r w:rsidRPr="003D1961">
        <w:rPr>
          <w:lang w:val="en-US"/>
        </w:rPr>
        <w:t xml:space="preserve"> </w:t>
      </w:r>
      <w:r w:rsidRPr="00177F9F">
        <w:t>144</w:t>
      </w:r>
      <w:r w:rsidRPr="003D1961">
        <w:t>1 (</w:t>
      </w:r>
      <w:r w:rsidRPr="00177F9F">
        <w:t>8 November 2002). [Online] Available from: http://www.un.org/Depts/unmovic/documents/1441.pdf</w:t>
      </w:r>
    </w:p>
    <w:p w14:paraId="3ECE426F" w14:textId="77777777" w:rsidR="00071601" w:rsidRPr="008016FD" w:rsidRDefault="00071601" w:rsidP="00071601">
      <w:pPr>
        <w:spacing w:before="120" w:after="120"/>
        <w:ind w:hanging="720"/>
      </w:pPr>
      <w:r w:rsidRPr="008016FD">
        <w:t>Pipes</w:t>
      </w:r>
      <w:r>
        <w:t xml:space="preserve">, R., </w:t>
      </w:r>
      <w:r w:rsidRPr="002832EB">
        <w:t>1964</w:t>
      </w:r>
      <w:r>
        <w:t>.</w:t>
      </w:r>
      <w:r w:rsidRPr="003D1961">
        <w:rPr>
          <w:lang w:val="en-US"/>
        </w:rPr>
        <w:t xml:space="preserve"> </w:t>
      </w:r>
      <w:r w:rsidRPr="008016FD">
        <w:t>The Formation of the Soviet Union: Communism and Nationalism 1917-1923</w:t>
      </w:r>
      <w:r w:rsidRPr="003D1961">
        <w:rPr>
          <w:lang w:val="en-US"/>
        </w:rPr>
        <w:t>.</w:t>
      </w:r>
      <w:r>
        <w:t xml:space="preserve"> Harvard University Pres</w:t>
      </w:r>
      <w:r>
        <w:rPr>
          <w:lang w:val="en-US"/>
        </w:rPr>
        <w:t>s.</w:t>
      </w:r>
    </w:p>
    <w:p w14:paraId="09D76AC7" w14:textId="77777777" w:rsidR="00071601" w:rsidRPr="008016FD" w:rsidRDefault="00071601" w:rsidP="00071601">
      <w:pPr>
        <w:spacing w:before="120" w:after="120"/>
        <w:ind w:hanging="720"/>
      </w:pPr>
      <w:r w:rsidRPr="008016FD">
        <w:t>Irwin</w:t>
      </w:r>
      <w:r>
        <w:t xml:space="preserve">, W. A., </w:t>
      </w:r>
      <w:r w:rsidRPr="002832EB">
        <w:t>1935.</w:t>
      </w:r>
      <w:r>
        <w:t xml:space="preserve"> </w:t>
      </w:r>
      <w:r w:rsidRPr="008016FD">
        <w:t>The Julius Caesar Murder Case</w:t>
      </w:r>
      <w:r>
        <w:t xml:space="preserve">.  </w:t>
      </w:r>
      <w:r w:rsidRPr="002832EB">
        <w:t>New Yor</w:t>
      </w:r>
      <w:r>
        <w:t>k, London: D. Appleton-Century Co.</w:t>
      </w:r>
      <w:r w:rsidRPr="002832EB">
        <w:t xml:space="preserve"> </w:t>
      </w:r>
    </w:p>
    <w:p w14:paraId="28280E97" w14:textId="77777777" w:rsidR="00071601" w:rsidRDefault="00071601" w:rsidP="00071601">
      <w:pPr>
        <w:spacing w:before="120" w:after="120"/>
        <w:ind w:hanging="720"/>
      </w:pPr>
      <w:proofErr w:type="spellStart"/>
      <w:r w:rsidRPr="00343309">
        <w:t>Stoneman</w:t>
      </w:r>
      <w:proofErr w:type="spellEnd"/>
      <w:r w:rsidRPr="00343309">
        <w:t xml:space="preserve">, A., </w:t>
      </w:r>
      <w:r w:rsidRPr="00043A3D">
        <w:t>2004.</w:t>
      </w:r>
      <w:r>
        <w:t xml:space="preserve"> </w:t>
      </w:r>
      <w:r w:rsidRPr="00343309">
        <w:t>Alexander the Great</w:t>
      </w:r>
      <w:r>
        <w:t>. London: Routledge.</w:t>
      </w:r>
    </w:p>
    <w:p w14:paraId="23C47679" w14:textId="77777777" w:rsidR="00071601" w:rsidRDefault="00071601" w:rsidP="00071601">
      <w:pPr>
        <w:spacing w:before="120" w:after="120"/>
        <w:ind w:hanging="720"/>
      </w:pPr>
      <w:r w:rsidRPr="00343309">
        <w:t>Whittington, H., 1964.</w:t>
      </w:r>
      <w:r>
        <w:t xml:space="preserve"> </w:t>
      </w:r>
      <w:r w:rsidRPr="00343309">
        <w:t xml:space="preserve">The </w:t>
      </w:r>
      <w:proofErr w:type="gramStart"/>
      <w:r w:rsidRPr="00343309">
        <w:t>Fall</w:t>
      </w:r>
      <w:proofErr w:type="gramEnd"/>
      <w:r w:rsidRPr="00343309">
        <w:t xml:space="preserve"> of the Roman Empire</w:t>
      </w:r>
      <w:r>
        <w:t>. London: Frederick Muller.</w:t>
      </w:r>
    </w:p>
    <w:p w14:paraId="4301BB9A" w14:textId="77777777" w:rsidR="00071601" w:rsidRPr="00177F9F" w:rsidRDefault="00071601" w:rsidP="00071601">
      <w:pPr>
        <w:spacing w:before="120" w:after="120"/>
        <w:ind w:hanging="720"/>
      </w:pPr>
      <w:r w:rsidRPr="00343309">
        <w:t xml:space="preserve">Atlas, R.D., </w:t>
      </w:r>
      <w:r>
        <w:t xml:space="preserve">2001. </w:t>
      </w:r>
      <w:r w:rsidRPr="00343309">
        <w:t>Enron’s collapse: The Options; A Trend Toward Liquidation, Not Company Reorganization</w:t>
      </w:r>
      <w:r>
        <w:t>.</w:t>
      </w:r>
      <w:r w:rsidRPr="00343309">
        <w:t xml:space="preserve"> The New York Times</w:t>
      </w:r>
      <w:r>
        <w:t>, 30 November.</w:t>
      </w:r>
    </w:p>
    <w:p w14:paraId="3486CCE7" w14:textId="77777777" w:rsidR="00071601" w:rsidRPr="00177F9F" w:rsidRDefault="00071601" w:rsidP="00071601">
      <w:pPr>
        <w:spacing w:before="120" w:after="120"/>
        <w:ind w:hanging="720"/>
      </w:pPr>
      <w:proofErr w:type="spellStart"/>
      <w:r w:rsidRPr="00AC7C41">
        <w:t>Monast</w:t>
      </w:r>
      <w:proofErr w:type="spellEnd"/>
      <w:r w:rsidRPr="00AC7C41">
        <w:t>, J. Tao, B.</w:t>
      </w:r>
      <w:r>
        <w:t xml:space="preserve">, 2003. In Memoriam: </w:t>
      </w:r>
      <w:r w:rsidRPr="0057462B">
        <w:t>Senator Paul Wellstone</w:t>
      </w:r>
      <w:r>
        <w:t xml:space="preserve">. </w:t>
      </w:r>
      <w:r w:rsidRPr="00FD6DD9">
        <w:t>Georgetown international environmental law review</w:t>
      </w:r>
      <w:r>
        <w:t xml:space="preserve">, </w:t>
      </w:r>
      <w:r w:rsidRPr="003D1961">
        <w:rPr>
          <w:b/>
        </w:rPr>
        <w:t>15</w:t>
      </w:r>
      <w:r>
        <w:t xml:space="preserve"> (part 2), pp. </w:t>
      </w:r>
      <w:r w:rsidRPr="00FD6DD9">
        <w:t>133-134</w:t>
      </w:r>
      <w:r>
        <w:t>.</w:t>
      </w:r>
    </w:p>
    <w:p w14:paraId="326F781C" w14:textId="77777777" w:rsidR="00071601" w:rsidRPr="003D1961" w:rsidRDefault="00071601" w:rsidP="00071601">
      <w:pPr>
        <w:spacing w:before="120" w:after="120"/>
        <w:ind w:hanging="720"/>
      </w:pPr>
      <w:proofErr w:type="spellStart"/>
      <w:r w:rsidRPr="003D1961">
        <w:t>Psimenos</w:t>
      </w:r>
      <w:proofErr w:type="spellEnd"/>
      <w:r w:rsidRPr="003D1961">
        <w:t>, S., 2005. Unexplored Peloponnese. Greece: Road Editions.</w:t>
      </w:r>
    </w:p>
    <w:p w14:paraId="795F9ADE" w14:textId="77777777" w:rsidR="00071601" w:rsidRPr="00D87392" w:rsidRDefault="00071601" w:rsidP="00071601">
      <w:pPr>
        <w:spacing w:before="120" w:after="120"/>
        <w:ind w:hanging="720"/>
      </w:pPr>
      <w:r w:rsidRPr="00D87392">
        <w:t xml:space="preserve">Lockwood, L., </w:t>
      </w:r>
      <w:r>
        <w:t>2015</w:t>
      </w:r>
      <w:r w:rsidRPr="00172288">
        <w:t>.</w:t>
      </w:r>
      <w:r>
        <w:t xml:space="preserve"> </w:t>
      </w:r>
      <w:r w:rsidRPr="00D87392">
        <w:t>Beethoven's symphonies: an artistic vision</w:t>
      </w:r>
      <w:r>
        <w:t xml:space="preserve">. New York: </w:t>
      </w:r>
      <w:r w:rsidRPr="00D87392">
        <w:t>W. W. Norton &amp; Compa</w:t>
      </w:r>
      <w:r>
        <w:t>ny.</w:t>
      </w:r>
    </w:p>
    <w:p w14:paraId="63C5288A" w14:textId="77777777" w:rsidR="00071601" w:rsidRPr="009D077F" w:rsidRDefault="00071601" w:rsidP="00071601">
      <w:pPr>
        <w:spacing w:before="120" w:after="120"/>
        <w:ind w:hanging="720"/>
      </w:pPr>
      <w:proofErr w:type="spellStart"/>
      <w:r w:rsidRPr="009D077F">
        <w:t>Paoletti</w:t>
      </w:r>
      <w:proofErr w:type="spellEnd"/>
      <w:r w:rsidRPr="009D077F">
        <w:t xml:space="preserve">, J. T., </w:t>
      </w:r>
      <w:r w:rsidRPr="003547C0">
        <w:t>2015.</w:t>
      </w:r>
      <w:r>
        <w:t xml:space="preserve"> </w:t>
      </w:r>
      <w:r w:rsidRPr="009D077F">
        <w:t>Michelangelo's David: Florentine history and civic identity</w:t>
      </w:r>
      <w:r>
        <w:t>.</w:t>
      </w:r>
      <w:r w:rsidRPr="009D077F">
        <w:t xml:space="preserve"> New York</w:t>
      </w:r>
      <w:r>
        <w:t>: Cambridge University Press.</w:t>
      </w:r>
    </w:p>
    <w:p w14:paraId="1DB11392" w14:textId="77777777" w:rsidR="00071601" w:rsidRPr="00177F9F" w:rsidRDefault="00071601" w:rsidP="00071601">
      <w:pPr>
        <w:spacing w:before="120" w:after="120"/>
        <w:ind w:hanging="720"/>
      </w:pPr>
      <w:proofErr w:type="spellStart"/>
      <w:r w:rsidRPr="007A2079">
        <w:t>Hartle</w:t>
      </w:r>
      <w:proofErr w:type="spellEnd"/>
      <w:r w:rsidRPr="007A2079">
        <w:t xml:space="preserve">, J. B., </w:t>
      </w:r>
      <w:r w:rsidRPr="00EC058E">
        <w:t>2003.</w:t>
      </w:r>
      <w:r>
        <w:t xml:space="preserve"> </w:t>
      </w:r>
      <w:r w:rsidRPr="007A2079">
        <w:t>Gravity: an introduction to Einstein's general relativity</w:t>
      </w:r>
      <w:r>
        <w:t>. San Francisco: Addison-Wesley.</w:t>
      </w:r>
      <w:r w:rsidRPr="007A2079">
        <w:t xml:space="preserve"> </w:t>
      </w:r>
    </w:p>
    <w:p w14:paraId="2D488EEC" w14:textId="77777777" w:rsidR="00071601" w:rsidRPr="0057462B" w:rsidRDefault="00071601" w:rsidP="00071601">
      <w:pPr>
        <w:spacing w:before="120" w:after="120"/>
        <w:ind w:hanging="720"/>
      </w:pPr>
      <w:proofErr w:type="spellStart"/>
      <w:r w:rsidRPr="00EC058E">
        <w:t>Sinkevicius</w:t>
      </w:r>
      <w:proofErr w:type="spellEnd"/>
      <w:r w:rsidRPr="00EC058E">
        <w:t>, S.</w:t>
      </w:r>
      <w:r>
        <w:t>,</w:t>
      </w:r>
      <w:r w:rsidRPr="00EC058E">
        <w:t xml:space="preserve"> </w:t>
      </w:r>
      <w:proofErr w:type="spellStart"/>
      <w:r w:rsidRPr="00EC058E">
        <w:t>Narusevicius</w:t>
      </w:r>
      <w:proofErr w:type="spellEnd"/>
      <w:r w:rsidRPr="00EC058E">
        <w:t>, V.</w:t>
      </w:r>
      <w:r>
        <w:t xml:space="preserve">, </w:t>
      </w:r>
      <w:r w:rsidRPr="00EC058E">
        <w:t>2002</w:t>
      </w:r>
      <w:r>
        <w:t xml:space="preserve">. </w:t>
      </w:r>
      <w:r w:rsidRPr="00EC058E">
        <w:t>Investigation of anaphase aberrations in Chaffinch (</w:t>
      </w:r>
      <w:proofErr w:type="spellStart"/>
      <w:r w:rsidRPr="00EC058E">
        <w:t>Fringilla</w:t>
      </w:r>
      <w:proofErr w:type="spellEnd"/>
      <w:r w:rsidRPr="00EC058E">
        <w:t xml:space="preserve"> </w:t>
      </w:r>
      <w:proofErr w:type="spellStart"/>
      <w:r w:rsidRPr="00EC058E">
        <w:t>coelebs</w:t>
      </w:r>
      <w:proofErr w:type="spellEnd"/>
      <w:r w:rsidRPr="00EC058E">
        <w:t xml:space="preserve"> Linnaeus, 1758) populations from different regions of Lithuania</w:t>
      </w:r>
      <w:r>
        <w:t xml:space="preserve">. </w:t>
      </w:r>
      <w:proofErr w:type="spellStart"/>
      <w:r w:rsidRPr="00EC058E">
        <w:t>Acta</w:t>
      </w:r>
      <w:proofErr w:type="spellEnd"/>
      <w:r w:rsidRPr="00EC058E">
        <w:t xml:space="preserve"> </w:t>
      </w:r>
      <w:proofErr w:type="spellStart"/>
      <w:r w:rsidRPr="00EC058E">
        <w:t>zoologica</w:t>
      </w:r>
      <w:proofErr w:type="spellEnd"/>
      <w:r w:rsidRPr="00EC058E">
        <w:t xml:space="preserve"> </w:t>
      </w:r>
      <w:proofErr w:type="spellStart"/>
      <w:r w:rsidRPr="00EC058E">
        <w:t>Lituanica</w:t>
      </w:r>
      <w:proofErr w:type="spellEnd"/>
      <w:r>
        <w:t>,</w:t>
      </w:r>
      <w:r w:rsidRPr="00EC058E">
        <w:t xml:space="preserve"> </w:t>
      </w:r>
      <w:r>
        <w:t>12 (part 1)</w:t>
      </w:r>
      <w:r w:rsidRPr="00EC058E">
        <w:t>,</w:t>
      </w:r>
      <w:r>
        <w:t xml:space="preserve"> pp.</w:t>
      </w:r>
      <w:r w:rsidRPr="00EC058E">
        <w:t xml:space="preserve"> 3-9</w:t>
      </w:r>
      <w:r>
        <w:t>.</w:t>
      </w:r>
    </w:p>
    <w:p w14:paraId="539FC721" w14:textId="77777777" w:rsidR="00071601" w:rsidRDefault="00071601" w:rsidP="00071601">
      <w:pPr>
        <w:spacing w:before="120" w:after="120"/>
        <w:ind w:hanging="720"/>
      </w:pPr>
      <w:proofErr w:type="spellStart"/>
      <w:r w:rsidRPr="00BC4210">
        <w:t>Scarratt</w:t>
      </w:r>
      <w:proofErr w:type="spellEnd"/>
      <w:r w:rsidRPr="00BC4210">
        <w:t xml:space="preserve"> K., Shor R., ‘</w:t>
      </w:r>
      <w:proofErr w:type="gramStart"/>
      <w:r w:rsidRPr="00BC4210">
        <w:t>The</w:t>
      </w:r>
      <w:proofErr w:type="gramEnd"/>
      <w:r w:rsidRPr="00BC4210">
        <w:t xml:space="preserve"> </w:t>
      </w:r>
      <w:proofErr w:type="spellStart"/>
      <w:r w:rsidRPr="00BC4210">
        <w:t>Cullinan</w:t>
      </w:r>
      <w:proofErr w:type="spellEnd"/>
      <w:r w:rsidRPr="00BC4210">
        <w:t xml:space="preserve"> Diamond Centennial: A History and </w:t>
      </w:r>
      <w:proofErr w:type="spellStart"/>
      <w:r w:rsidRPr="00BC4210">
        <w:t>Gemological</w:t>
      </w:r>
      <w:proofErr w:type="spellEnd"/>
      <w:r w:rsidRPr="00BC4210">
        <w:t xml:space="preserve"> Analysis Of </w:t>
      </w:r>
      <w:proofErr w:type="spellStart"/>
      <w:r w:rsidRPr="00BC4210">
        <w:t>Cullinans</w:t>
      </w:r>
      <w:proofErr w:type="spellEnd"/>
      <w:r w:rsidRPr="00BC4210">
        <w:t xml:space="preserve"> I And II.’ Gem and </w:t>
      </w:r>
      <w:proofErr w:type="spellStart"/>
      <w:r w:rsidRPr="00BC4210">
        <w:t>Gemology</w:t>
      </w:r>
      <w:proofErr w:type="spellEnd"/>
      <w:r w:rsidRPr="00BC4210">
        <w:t>, vol. 42, no. 2, 2006, pp.120-132.</w:t>
      </w:r>
    </w:p>
    <w:p w14:paraId="33A71D33" w14:textId="77777777" w:rsidR="00071601" w:rsidRPr="00177F9F" w:rsidRDefault="00071601" w:rsidP="00071601">
      <w:pPr>
        <w:spacing w:before="120" w:after="120"/>
        <w:ind w:hanging="720"/>
      </w:pPr>
      <w:r w:rsidRPr="003D1961">
        <w:t xml:space="preserve">ISO 21127:2014 </w:t>
      </w:r>
      <w:proofErr w:type="gramStart"/>
      <w:r w:rsidRPr="003D1961">
        <w:t>-  Information</w:t>
      </w:r>
      <w:proofErr w:type="gramEnd"/>
      <w:r w:rsidRPr="003D1961">
        <w:t xml:space="preserve"> and documentation — A reference ontology for the interchange of cultural heritage information</w:t>
      </w:r>
      <w:r w:rsidRPr="00177F9F">
        <w:t>.</w:t>
      </w:r>
    </w:p>
    <w:p w14:paraId="2D17E9B2" w14:textId="77777777" w:rsidR="00071601" w:rsidRPr="003D1961" w:rsidRDefault="00071601" w:rsidP="00071601">
      <w:pPr>
        <w:spacing w:before="120" w:after="120"/>
        <w:ind w:hanging="720"/>
      </w:pPr>
      <w:r w:rsidRPr="003D1961">
        <w:t>Poe</w:t>
      </w:r>
      <w:r w:rsidRPr="002422BB">
        <w:t xml:space="preserve">, E. A., </w:t>
      </w:r>
      <w:r w:rsidRPr="004C01BC">
        <w:t>1869.</w:t>
      </w:r>
      <w:r w:rsidRPr="003D1961">
        <w:rPr>
          <w:lang w:val="en-US"/>
        </w:rPr>
        <w:t xml:space="preserve"> </w:t>
      </w:r>
      <w:r w:rsidRPr="002422BB">
        <w:t>The Raven</w:t>
      </w:r>
      <w:r w:rsidRPr="003D1961">
        <w:rPr>
          <w:lang w:val="en-US"/>
        </w:rPr>
        <w:t xml:space="preserve">. </w:t>
      </w:r>
      <w:commentRangeStart w:id="3"/>
      <w:r w:rsidRPr="002422BB">
        <w:t>Glasg</w:t>
      </w:r>
      <w:r>
        <w:t>ow</w:t>
      </w:r>
      <w:r w:rsidRPr="00E128F7">
        <w:rPr>
          <w:lang w:val="en-US"/>
        </w:rPr>
        <w:t>.</w:t>
      </w:r>
      <w:commentRangeEnd w:id="3"/>
      <w:r>
        <w:rPr>
          <w:rStyle w:val="CommentReference"/>
          <w:rFonts w:ascii="Arial" w:hAnsi="Arial"/>
          <w:szCs w:val="20"/>
        </w:rPr>
        <w:commentReference w:id="3"/>
      </w:r>
      <w:r w:rsidRPr="002422BB">
        <w:t xml:space="preserve"> </w:t>
      </w:r>
    </w:p>
    <w:p w14:paraId="096D2609" w14:textId="77777777" w:rsidR="00071601" w:rsidRPr="00023C5D" w:rsidRDefault="00071601" w:rsidP="00071601">
      <w:pPr>
        <w:spacing w:before="120" w:after="120"/>
        <w:ind w:hanging="720"/>
      </w:pPr>
      <w:proofErr w:type="spellStart"/>
      <w:r w:rsidRPr="003D1961">
        <w:t>Mellen</w:t>
      </w:r>
      <w:proofErr w:type="spellEnd"/>
      <w:r w:rsidRPr="00023C5D">
        <w:t xml:space="preserve">, J., </w:t>
      </w:r>
      <w:r w:rsidRPr="004C01BC">
        <w:t>2002.</w:t>
      </w:r>
      <w:r w:rsidRPr="003D1961">
        <w:rPr>
          <w:lang w:val="en-US"/>
        </w:rPr>
        <w:t xml:space="preserve"> </w:t>
      </w:r>
      <w:r w:rsidRPr="00023C5D">
        <w:t>Seven samurai</w:t>
      </w:r>
      <w:r w:rsidRPr="003D1961">
        <w:rPr>
          <w:lang w:val="en-US"/>
        </w:rPr>
        <w:t>.</w:t>
      </w:r>
      <w:r w:rsidRPr="00023C5D">
        <w:t xml:space="preserve"> London</w:t>
      </w:r>
      <w:r>
        <w:t>: BFI Pub.</w:t>
      </w:r>
    </w:p>
    <w:p w14:paraId="3B58EEFA" w14:textId="77777777" w:rsidR="00071601" w:rsidRPr="003D1961" w:rsidRDefault="00071601" w:rsidP="00071601">
      <w:pPr>
        <w:spacing w:before="120" w:after="120"/>
        <w:ind w:hanging="720"/>
      </w:pPr>
      <w:proofErr w:type="spellStart"/>
      <w:r w:rsidRPr="003D1961">
        <w:t>Huray</w:t>
      </w:r>
      <w:proofErr w:type="spellEnd"/>
      <w:r w:rsidRPr="00023C5D">
        <w:t>,</w:t>
      </w:r>
      <w:r>
        <w:t xml:space="preserve"> P.G., </w:t>
      </w:r>
      <w:r w:rsidRPr="004C01BC">
        <w:t>2010.</w:t>
      </w:r>
      <w:r w:rsidRPr="003D1961">
        <w:rPr>
          <w:lang w:val="en-US"/>
        </w:rPr>
        <w:t xml:space="preserve"> </w:t>
      </w:r>
      <w:r w:rsidRPr="004C01BC">
        <w:t>Maxwell's equations</w:t>
      </w:r>
      <w:r w:rsidRPr="003D1961">
        <w:rPr>
          <w:lang w:val="en-US"/>
        </w:rPr>
        <w:t>.</w:t>
      </w:r>
      <w:r>
        <w:t xml:space="preserve"> Oxford</w:t>
      </w:r>
      <w:r w:rsidRPr="004C01BC">
        <w:t>: Wiley-Blackwell</w:t>
      </w:r>
      <w:r w:rsidRPr="00E128F7">
        <w:rPr>
          <w:lang w:val="en-US"/>
        </w:rPr>
        <w:t>.</w:t>
      </w:r>
    </w:p>
    <w:p w14:paraId="5DD4C024" w14:textId="77777777" w:rsidR="00071601" w:rsidRPr="003D1961" w:rsidRDefault="00071601" w:rsidP="00071601">
      <w:pPr>
        <w:spacing w:before="120" w:after="120"/>
        <w:ind w:hanging="720"/>
      </w:pPr>
      <w:r w:rsidRPr="003D1961">
        <w:lastRenderedPageBreak/>
        <w:t>Wilson</w:t>
      </w:r>
      <w:r w:rsidRPr="00023C5D">
        <w:t xml:space="preserve">, M., </w:t>
      </w:r>
      <w:r w:rsidRPr="00457DD3">
        <w:t>1983.</w:t>
      </w:r>
      <w:r w:rsidRPr="003D1961">
        <w:rPr>
          <w:lang w:val="en-US"/>
        </w:rPr>
        <w:t xml:space="preserve"> </w:t>
      </w:r>
      <w:r w:rsidRPr="00023C5D">
        <w:t>The Impressionists</w:t>
      </w:r>
      <w:r w:rsidRPr="003D1961">
        <w:rPr>
          <w:lang w:val="en-US"/>
        </w:rPr>
        <w:t>.</w:t>
      </w:r>
      <w:r>
        <w:t xml:space="preserve"> Oxford </w:t>
      </w:r>
      <w:proofErr w:type="spellStart"/>
      <w:r>
        <w:t>Phaidon</w:t>
      </w:r>
      <w:proofErr w:type="spellEnd"/>
      <w:r w:rsidRPr="00E128F7">
        <w:rPr>
          <w:lang w:val="en-US"/>
        </w:rPr>
        <w:t>.</w:t>
      </w:r>
    </w:p>
    <w:p w14:paraId="45DBFE51" w14:textId="77777777" w:rsidR="00071601" w:rsidRPr="003D1961" w:rsidRDefault="00071601" w:rsidP="00071601">
      <w:pPr>
        <w:spacing w:before="120" w:after="120"/>
        <w:ind w:hanging="720"/>
      </w:pPr>
      <w:proofErr w:type="spellStart"/>
      <w:r w:rsidRPr="003D1961">
        <w:t>Correl</w:t>
      </w:r>
      <w:proofErr w:type="spellEnd"/>
      <w:r w:rsidRPr="00661124">
        <w:rPr>
          <w:lang w:val="en-US"/>
        </w:rPr>
        <w:t xml:space="preserve">l, </w:t>
      </w:r>
      <w:r w:rsidRPr="003D1961">
        <w:t>J</w:t>
      </w:r>
      <w:r w:rsidRPr="00661124">
        <w:t>. Lee</w:t>
      </w:r>
      <w:r w:rsidRPr="003D1961">
        <w:t>,</w:t>
      </w:r>
      <w:r w:rsidRPr="00661124">
        <w:t xml:space="preserve"> 1972.</w:t>
      </w:r>
      <w:r w:rsidRPr="003D1961">
        <w:t xml:space="preserve"> We</w:t>
      </w:r>
      <w:r w:rsidRPr="00661124">
        <w:t>lcome to the land of the Navajo.</w:t>
      </w:r>
      <w:r w:rsidRPr="003D1961">
        <w:t xml:space="preserve"> </w:t>
      </w:r>
      <w:r w:rsidRPr="003D1961">
        <w:rPr>
          <w:rFonts w:eastAsia="Arial Unicode MS"/>
          <w:color w:val="392529"/>
          <w:lang w:val="en-US" w:eastAsia="el-GR"/>
        </w:rPr>
        <w:t>A Book of Information about the Navajo Indians</w:t>
      </w:r>
      <w:r w:rsidRPr="00661124">
        <w:rPr>
          <w:rFonts w:eastAsia="Arial Unicode MS"/>
          <w:color w:val="392529"/>
          <w:lang w:val="en-US" w:eastAsia="el-GR"/>
        </w:rPr>
        <w:t xml:space="preserve">. </w:t>
      </w:r>
      <w:proofErr w:type="gramStart"/>
      <w:r w:rsidRPr="00661124">
        <w:rPr>
          <w:rFonts w:eastAsia="Arial Unicode MS"/>
          <w:color w:val="392529"/>
          <w:lang w:val="en-US" w:eastAsia="el-GR"/>
        </w:rPr>
        <w:t>3</w:t>
      </w:r>
      <w:r w:rsidRPr="003D1961">
        <w:rPr>
          <w:rFonts w:eastAsia="Arial Unicode MS"/>
          <w:color w:val="392529"/>
          <w:vertAlign w:val="superscript"/>
          <w:lang w:val="en-US" w:eastAsia="el-GR"/>
        </w:rPr>
        <w:t>rd</w:t>
      </w:r>
      <w:proofErr w:type="gramEnd"/>
      <w:r w:rsidRPr="00661124">
        <w:rPr>
          <w:rFonts w:eastAsia="Arial Unicode MS"/>
          <w:color w:val="392529"/>
          <w:lang w:val="en-US" w:eastAsia="el-GR"/>
        </w:rPr>
        <w:t xml:space="preserve"> editi</w:t>
      </w:r>
      <w:r w:rsidRPr="00E9094F">
        <w:rPr>
          <w:rFonts w:eastAsia="Arial Unicode MS"/>
          <w:color w:val="392529"/>
          <w:lang w:val="en-US" w:eastAsia="el-GR"/>
        </w:rPr>
        <w:t xml:space="preserve">on. </w:t>
      </w:r>
      <w:r w:rsidRPr="003D1961">
        <w:rPr>
          <w:rFonts w:eastAsia="Arial Unicode MS"/>
          <w:color w:val="392529"/>
          <w:lang w:val="en-US" w:eastAsia="el-GR"/>
        </w:rPr>
        <w:t xml:space="preserve">Watson, L. </w:t>
      </w:r>
      <w:proofErr w:type="spellStart"/>
      <w:r w:rsidRPr="003D1961">
        <w:rPr>
          <w:rFonts w:eastAsia="Arial Unicode MS"/>
          <w:color w:val="392529"/>
          <w:lang w:val="en-US" w:eastAsia="el-GR"/>
        </w:rPr>
        <w:t>Editha</w:t>
      </w:r>
      <w:proofErr w:type="spellEnd"/>
      <w:r w:rsidRPr="003D1961">
        <w:rPr>
          <w:rFonts w:eastAsia="Arial Unicode MS"/>
          <w:color w:val="392529"/>
          <w:lang w:val="en-US" w:eastAsia="el-GR"/>
        </w:rPr>
        <w:t xml:space="preserve">, </w:t>
      </w:r>
      <w:r w:rsidRPr="00E9094F">
        <w:rPr>
          <w:rFonts w:eastAsia="Arial Unicode MS"/>
          <w:color w:val="392529"/>
          <w:lang w:val="en-US" w:eastAsia="el-GR"/>
        </w:rPr>
        <w:t xml:space="preserve">ed. </w:t>
      </w:r>
      <w:r w:rsidRPr="00E9094F">
        <w:t xml:space="preserve">Arizona: </w:t>
      </w:r>
      <w:r w:rsidRPr="003D1961">
        <w:t>Window rock</w:t>
      </w:r>
      <w:r w:rsidRPr="00661124">
        <w:t>.</w:t>
      </w:r>
    </w:p>
    <w:p w14:paraId="23B85014" w14:textId="77777777" w:rsidR="00071601" w:rsidRPr="00177F9F" w:rsidRDefault="00071601" w:rsidP="00071601">
      <w:pPr>
        <w:spacing w:before="120" w:after="120"/>
        <w:ind w:hanging="720"/>
      </w:pPr>
      <w:r w:rsidRPr="003D1961">
        <w:t>Williams</w:t>
      </w:r>
      <w:r w:rsidRPr="00E9094F">
        <w:t>,</w:t>
      </w:r>
      <w:r>
        <w:t xml:space="preserve"> S. A., </w:t>
      </w:r>
      <w:r w:rsidRPr="00457DD3">
        <w:t>1993.</w:t>
      </w:r>
      <w:r w:rsidRPr="003D1961">
        <w:rPr>
          <w:lang w:val="en-US"/>
        </w:rPr>
        <w:t xml:space="preserve"> </w:t>
      </w:r>
      <w:r w:rsidRPr="00457DD3">
        <w:t>The Greeks</w:t>
      </w:r>
      <w:r w:rsidRPr="003D1961">
        <w:rPr>
          <w:lang w:val="en-US"/>
        </w:rPr>
        <w:t>.</w:t>
      </w:r>
      <w:r>
        <w:t xml:space="preserve"> Wayland</w:t>
      </w:r>
      <w:r w:rsidRPr="00E128F7">
        <w:rPr>
          <w:lang w:val="en-US"/>
        </w:rPr>
        <w:t>.</w:t>
      </w:r>
    </w:p>
    <w:p w14:paraId="70E4E342" w14:textId="77777777" w:rsidR="00071601" w:rsidRPr="00AD2F94" w:rsidRDefault="00071601" w:rsidP="00071601">
      <w:pPr>
        <w:spacing w:before="120" w:after="120"/>
        <w:ind w:hanging="720"/>
      </w:pPr>
      <w:r w:rsidRPr="003D1961">
        <w:t>Exxon Mobil Corp</w:t>
      </w:r>
      <w:r w:rsidRPr="003D1961">
        <w:rPr>
          <w:lang w:val="en-US"/>
        </w:rPr>
        <w:t xml:space="preserve">, </w:t>
      </w:r>
      <w:r w:rsidRPr="002248DB">
        <w:rPr>
          <w:lang w:val="en-US"/>
        </w:rPr>
        <w:t>2006</w:t>
      </w:r>
      <w:r w:rsidRPr="003D1961">
        <w:rPr>
          <w:lang w:val="en-US"/>
        </w:rPr>
        <w:t xml:space="preserve">. </w:t>
      </w:r>
      <w:proofErr w:type="spellStart"/>
      <w:r w:rsidRPr="003D1961">
        <w:rPr>
          <w:lang w:val="en-US"/>
        </w:rPr>
        <w:t>Mergent's</w:t>
      </w:r>
      <w:proofErr w:type="spellEnd"/>
      <w:r w:rsidRPr="003D1961">
        <w:rPr>
          <w:lang w:val="en-US"/>
        </w:rPr>
        <w:t xml:space="preserve"> dividend achievers. </w:t>
      </w:r>
      <w:proofErr w:type="gramStart"/>
      <w:r w:rsidRPr="003D1961">
        <w:rPr>
          <w:b/>
          <w:lang w:val="en-US"/>
        </w:rPr>
        <w:t>3</w:t>
      </w:r>
      <w:proofErr w:type="gramEnd"/>
      <w:r w:rsidRPr="00E128F7">
        <w:rPr>
          <w:lang w:val="en-US"/>
        </w:rPr>
        <w:t xml:space="preserve"> (</w:t>
      </w:r>
      <w:r w:rsidRPr="003D1961">
        <w:rPr>
          <w:lang w:val="en-US"/>
        </w:rPr>
        <w:t>3</w:t>
      </w:r>
      <w:r w:rsidRPr="00E128F7">
        <w:rPr>
          <w:lang w:val="en-US"/>
        </w:rPr>
        <w:t>)</w:t>
      </w:r>
      <w:r w:rsidRPr="008D4E26">
        <w:rPr>
          <w:lang w:val="en-US"/>
        </w:rPr>
        <w:t>, pp. 97-97</w:t>
      </w:r>
      <w:r w:rsidRPr="00E128F7">
        <w:rPr>
          <w:lang w:val="en-US"/>
        </w:rPr>
        <w:t>.</w:t>
      </w:r>
    </w:p>
    <w:p w14:paraId="17EF4C92" w14:textId="77777777" w:rsidR="00071601" w:rsidRPr="00177F9F" w:rsidRDefault="00071601" w:rsidP="00071601">
      <w:pPr>
        <w:spacing w:before="120" w:after="120"/>
        <w:ind w:hanging="720"/>
      </w:pPr>
      <w:proofErr w:type="spellStart"/>
      <w:r w:rsidRPr="003D1961">
        <w:t>Thieberger</w:t>
      </w:r>
      <w:proofErr w:type="spellEnd"/>
      <w:r w:rsidRPr="002C6F50">
        <w:t xml:space="preserve">, F., </w:t>
      </w:r>
      <w:r w:rsidRPr="00E42E0D">
        <w:t>1947.</w:t>
      </w:r>
      <w:r w:rsidRPr="003D1961">
        <w:rPr>
          <w:lang w:val="en-US"/>
        </w:rPr>
        <w:t xml:space="preserve"> </w:t>
      </w:r>
      <w:r w:rsidRPr="002C6F50">
        <w:t>King Solomon</w:t>
      </w:r>
      <w:r w:rsidRPr="003D1961">
        <w:rPr>
          <w:lang w:val="en-US"/>
        </w:rPr>
        <w:t>.</w:t>
      </w:r>
      <w:r>
        <w:t xml:space="preserve"> Oxford &amp; London</w:t>
      </w:r>
      <w:r>
        <w:rPr>
          <w:lang w:val="en-US"/>
        </w:rPr>
        <w:t>:</w:t>
      </w:r>
      <w:r>
        <w:t xml:space="preserve"> East and West Library.</w:t>
      </w:r>
      <w:r w:rsidRPr="002C6F50">
        <w:t xml:space="preserve"> </w:t>
      </w:r>
    </w:p>
    <w:p w14:paraId="52593E9A" w14:textId="77777777" w:rsidR="00071601" w:rsidRPr="00177F9F" w:rsidRDefault="00071601" w:rsidP="00071601">
      <w:pPr>
        <w:spacing w:before="120" w:after="120"/>
        <w:ind w:hanging="720"/>
      </w:pPr>
      <w:proofErr w:type="spellStart"/>
      <w:r w:rsidRPr="003D1961">
        <w:t>Aczel</w:t>
      </w:r>
      <w:proofErr w:type="spellEnd"/>
      <w:r w:rsidRPr="00130F56">
        <w:t>,</w:t>
      </w:r>
      <w:r>
        <w:t xml:space="preserve"> A. D., </w:t>
      </w:r>
      <w:r w:rsidRPr="00B219F1">
        <w:t>2007.</w:t>
      </w:r>
      <w:r>
        <w:t xml:space="preserve"> </w:t>
      </w:r>
      <w:r w:rsidRPr="00B219F1">
        <w:t xml:space="preserve">The artist and the mathematician: the story of Nicolas </w:t>
      </w:r>
      <w:proofErr w:type="spellStart"/>
      <w:r w:rsidRPr="00B219F1">
        <w:t>Bourbaki</w:t>
      </w:r>
      <w:proofErr w:type="spellEnd"/>
      <w:r w:rsidRPr="00B219F1">
        <w:t>, the genius mathematician who never existed</w:t>
      </w:r>
      <w:r>
        <w:t>. London: High Stakes.</w:t>
      </w:r>
    </w:p>
    <w:p w14:paraId="44C37150" w14:textId="77777777" w:rsidR="00071601" w:rsidRPr="003D1961" w:rsidRDefault="00071601" w:rsidP="00071601">
      <w:pPr>
        <w:spacing w:before="120" w:after="120"/>
        <w:ind w:hanging="720"/>
      </w:pPr>
      <w:r w:rsidRPr="003D1961">
        <w:t>Crocker</w:t>
      </w:r>
      <w:r>
        <w:t>,</w:t>
      </w:r>
      <w:r w:rsidRPr="00130F56">
        <w:t xml:space="preserve"> </w:t>
      </w:r>
      <w:r w:rsidRPr="003D1961">
        <w:t>B.,</w:t>
      </w:r>
      <w:r w:rsidRPr="00130F56">
        <w:t xml:space="preserve"> </w:t>
      </w:r>
      <w:r w:rsidRPr="002248DB">
        <w:t>2012.</w:t>
      </w:r>
      <w:r>
        <w:t xml:space="preserve"> B</w:t>
      </w:r>
      <w:r w:rsidRPr="003D1961">
        <w:t>etty Crocker vegetarian cooking</w:t>
      </w:r>
      <w:r>
        <w:t>.</w:t>
      </w:r>
      <w:r w:rsidRPr="00266FE8">
        <w:t xml:space="preserve"> Hoboke</w:t>
      </w:r>
      <w:r>
        <w:t>n</w:t>
      </w:r>
      <w:r>
        <w:rPr>
          <w:lang w:val="en-US"/>
        </w:rPr>
        <w:t xml:space="preserve">: </w:t>
      </w:r>
      <w:r w:rsidRPr="00266FE8">
        <w:t>Wiley</w:t>
      </w:r>
      <w:r>
        <w:t>.</w:t>
      </w:r>
      <w:r w:rsidRPr="003D1961">
        <w:t xml:space="preserve"> </w:t>
      </w:r>
    </w:p>
    <w:p w14:paraId="18DEDBF6" w14:textId="77777777" w:rsidR="00071601" w:rsidRPr="00177F9F" w:rsidRDefault="00071601" w:rsidP="00071601">
      <w:pPr>
        <w:spacing w:before="120" w:after="120"/>
        <w:ind w:hanging="720"/>
      </w:pPr>
      <w:r w:rsidRPr="003D1961">
        <w:t xml:space="preserve">Ellery Queen, </w:t>
      </w:r>
      <w:r w:rsidRPr="002248DB">
        <w:t>1964.</w:t>
      </w:r>
      <w:r>
        <w:t xml:space="preserve">  </w:t>
      </w:r>
      <w:r w:rsidRPr="003D1961">
        <w:t>Ellery Queen's Book of Mystery Stories</w:t>
      </w:r>
      <w:r w:rsidRPr="009B2107">
        <w:t>.</w:t>
      </w:r>
      <w:r w:rsidRPr="003D1961">
        <w:t xml:space="preserve"> London</w:t>
      </w:r>
      <w:r w:rsidRPr="003D1961">
        <w:rPr>
          <w:lang w:val="en-US"/>
        </w:rPr>
        <w:t xml:space="preserve">. </w:t>
      </w:r>
    </w:p>
    <w:p w14:paraId="38A9344D" w14:textId="77777777" w:rsidR="00071601" w:rsidRPr="005C4F21" w:rsidRDefault="00071601" w:rsidP="00071601">
      <w:pPr>
        <w:spacing w:before="120" w:after="120"/>
        <w:ind w:hanging="720"/>
      </w:pPr>
      <w:proofErr w:type="spellStart"/>
      <w:r w:rsidRPr="005C4F21">
        <w:t>Strano</w:t>
      </w:r>
      <w:proofErr w:type="spellEnd"/>
      <w:r w:rsidRPr="005C4F21">
        <w:t xml:space="preserve">, T., </w:t>
      </w:r>
      <w:r w:rsidRPr="00794EBC">
        <w:t>1953.</w:t>
      </w:r>
      <w:r>
        <w:t xml:space="preserve"> </w:t>
      </w:r>
      <w:r w:rsidRPr="005C4F21">
        <w:t>Leonard da Vinci</w:t>
      </w:r>
      <w:r>
        <w:t>.</w:t>
      </w:r>
      <w:r w:rsidRPr="005C4F21">
        <w:t xml:space="preserve"> </w:t>
      </w:r>
      <w:r>
        <w:t>Milano.</w:t>
      </w:r>
    </w:p>
    <w:p w14:paraId="4E482FD6" w14:textId="77777777" w:rsidR="00071601" w:rsidRPr="00806CDA" w:rsidRDefault="00071601" w:rsidP="00071601">
      <w:pPr>
        <w:spacing w:before="120" w:after="120"/>
        <w:ind w:hanging="720"/>
      </w:pPr>
      <w:r w:rsidRPr="00806CDA">
        <w:t xml:space="preserve">Richards, J., </w:t>
      </w:r>
      <w:r w:rsidRPr="004F2F00">
        <w:t>2005.</w:t>
      </w:r>
      <w:r>
        <w:t xml:space="preserve"> </w:t>
      </w:r>
      <w:r w:rsidRPr="00806CDA">
        <w:t>Stonehenge</w:t>
      </w:r>
      <w:r>
        <w:t>. Swindon: English Heritage.</w:t>
      </w:r>
    </w:p>
    <w:p w14:paraId="425FF19E" w14:textId="77777777" w:rsidR="00071601" w:rsidRPr="0057462B" w:rsidRDefault="00071601" w:rsidP="00071601">
      <w:pPr>
        <w:spacing w:before="120" w:after="120"/>
        <w:ind w:hanging="720"/>
      </w:pPr>
      <w:r>
        <w:t xml:space="preserve">Hufford, D. J., and </w:t>
      </w:r>
      <w:proofErr w:type="spellStart"/>
      <w:r w:rsidRPr="004F2F00">
        <w:t>Horwitz</w:t>
      </w:r>
      <w:proofErr w:type="spellEnd"/>
      <w:r w:rsidRPr="004F2F00">
        <w:t>, P.</w:t>
      </w:r>
      <w:r>
        <w:t>,</w:t>
      </w:r>
      <w:r w:rsidRPr="00AC5A4E">
        <w:t xml:space="preserve"> </w:t>
      </w:r>
      <w:r w:rsidRPr="004F2F00">
        <w:t>2005</w:t>
      </w:r>
      <w:r>
        <w:t xml:space="preserve">. </w:t>
      </w:r>
      <w:r w:rsidRPr="004F2F00">
        <w:t>Fixing the Hole in the Ozone Layer: A Success in the Making</w:t>
      </w:r>
      <w:r>
        <w:t xml:space="preserve">. </w:t>
      </w:r>
      <w:r w:rsidRPr="004F2F00">
        <w:t>Natural resources &amp; environment</w:t>
      </w:r>
      <w:r>
        <w:t xml:space="preserve">, </w:t>
      </w:r>
      <w:r w:rsidRPr="00AC5A4E">
        <w:rPr>
          <w:b/>
        </w:rPr>
        <w:t>1</w:t>
      </w:r>
      <w:r>
        <w:rPr>
          <w:b/>
        </w:rPr>
        <w:t xml:space="preserve">9 </w:t>
      </w:r>
      <w:r>
        <w:t>(4)</w:t>
      </w:r>
      <w:r w:rsidRPr="004F2F00">
        <w:t xml:space="preserve">, </w:t>
      </w:r>
      <w:r>
        <w:t xml:space="preserve">pp. </w:t>
      </w:r>
      <w:r w:rsidRPr="004F2F00">
        <w:t>8-14</w:t>
      </w:r>
      <w:r>
        <w:t>.</w:t>
      </w:r>
    </w:p>
    <w:p w14:paraId="75C5222C" w14:textId="77777777" w:rsidR="00071601" w:rsidRPr="0057462B" w:rsidRDefault="00071601" w:rsidP="00071601">
      <w:pPr>
        <w:spacing w:before="120" w:after="120"/>
        <w:ind w:hanging="720"/>
      </w:pPr>
      <w:r w:rsidRPr="00B07D8C">
        <w:t xml:space="preserve">Craig, N. C. </w:t>
      </w:r>
      <w:r>
        <w:t xml:space="preserve">and </w:t>
      </w:r>
      <w:proofErr w:type="spellStart"/>
      <w:r w:rsidRPr="00B07D8C">
        <w:t>Gislason</w:t>
      </w:r>
      <w:proofErr w:type="spellEnd"/>
      <w:r w:rsidRPr="00B07D8C">
        <w:t>, E. A.</w:t>
      </w:r>
      <w:r>
        <w:t xml:space="preserve">, </w:t>
      </w:r>
      <w:r w:rsidRPr="00B07D8C">
        <w:t>First Law of Thermodynamics; Irreversible and Reversible Processes</w:t>
      </w:r>
      <w:r>
        <w:t xml:space="preserve">. </w:t>
      </w:r>
      <w:r w:rsidRPr="00B07D8C">
        <w:t>Journal of chemical education</w:t>
      </w:r>
      <w:r>
        <w:t>,</w:t>
      </w:r>
      <w:r w:rsidRPr="00B07D8C">
        <w:t xml:space="preserve"> </w:t>
      </w:r>
      <w:r>
        <w:t xml:space="preserve">(79) </w:t>
      </w:r>
      <w:proofErr w:type="gramStart"/>
      <w:r>
        <w:t>2</w:t>
      </w:r>
      <w:proofErr w:type="gramEnd"/>
      <w:r>
        <w:t>,</w:t>
      </w:r>
      <w:r w:rsidRPr="00B07D8C">
        <w:t xml:space="preserve"> </w:t>
      </w:r>
      <w:r>
        <w:t xml:space="preserve">p. </w:t>
      </w:r>
      <w:r w:rsidRPr="00B07D8C">
        <w:t>193</w:t>
      </w:r>
      <w:r>
        <w:t>.</w:t>
      </w:r>
    </w:p>
    <w:p w14:paraId="26BCE1C7" w14:textId="77777777" w:rsidR="00071601" w:rsidRDefault="00071601" w:rsidP="00071601">
      <w:pPr>
        <w:spacing w:before="120" w:after="120"/>
        <w:ind w:hanging="720"/>
      </w:pPr>
      <w:r w:rsidRPr="00E370F8">
        <w:t>Dolan, J. W.</w:t>
      </w:r>
      <w:r>
        <w:t xml:space="preserve">, </w:t>
      </w:r>
      <w:r w:rsidRPr="00E370F8">
        <w:t>2005</w:t>
      </w:r>
      <w:r>
        <w:t xml:space="preserve">. </w:t>
      </w:r>
      <w:r w:rsidRPr="00E370F8">
        <w:t>The Bermuda Triangle</w:t>
      </w:r>
      <w:r>
        <w:t xml:space="preserve">.  </w:t>
      </w:r>
      <w:r w:rsidRPr="00E370F8">
        <w:t>LC GC North America</w:t>
      </w:r>
      <w:r>
        <w:t>,</w:t>
      </w:r>
      <w:r w:rsidRPr="00E370F8">
        <w:t xml:space="preserve"> </w:t>
      </w:r>
      <w:r w:rsidRPr="003D1961">
        <w:rPr>
          <w:b/>
        </w:rPr>
        <w:t>23</w:t>
      </w:r>
      <w:r>
        <w:t xml:space="preserve"> (4),</w:t>
      </w:r>
      <w:r w:rsidRPr="00E370F8">
        <w:t xml:space="preserve"> </w:t>
      </w:r>
      <w:r>
        <w:t xml:space="preserve">pp. </w:t>
      </w:r>
      <w:r w:rsidRPr="00E370F8">
        <w:t>370-375</w:t>
      </w:r>
      <w:r>
        <w:t>.</w:t>
      </w:r>
    </w:p>
    <w:p w14:paraId="372E696F" w14:textId="77777777" w:rsidR="00071601" w:rsidRPr="001E25C8" w:rsidRDefault="00071601" w:rsidP="00071601">
      <w:pPr>
        <w:spacing w:before="120" w:after="120"/>
        <w:ind w:hanging="720"/>
      </w:pPr>
      <w:proofErr w:type="spellStart"/>
      <w:r w:rsidRPr="001E25C8">
        <w:t>Ingamells</w:t>
      </w:r>
      <w:proofErr w:type="spellEnd"/>
      <w:r w:rsidRPr="001E25C8">
        <w:t xml:space="preserve">. J., </w:t>
      </w:r>
      <w:r w:rsidRPr="00632C5C">
        <w:t>1990.</w:t>
      </w:r>
      <w:r>
        <w:t xml:space="preserve"> </w:t>
      </w:r>
      <w:r w:rsidRPr="001E25C8">
        <w:t>The Wallace collection</w:t>
      </w:r>
      <w:r>
        <w:t>.</w:t>
      </w:r>
      <w:r w:rsidRPr="001E25C8">
        <w:t xml:space="preserve"> London</w:t>
      </w:r>
      <w:r>
        <w:t>: Scala.</w:t>
      </w:r>
    </w:p>
    <w:p w14:paraId="0A8F8E82" w14:textId="77777777" w:rsidR="00071601" w:rsidRPr="0057462B" w:rsidRDefault="00071601" w:rsidP="00071601">
      <w:pPr>
        <w:spacing w:before="120" w:after="120"/>
        <w:ind w:hanging="720"/>
      </w:pPr>
      <w:r>
        <w:t xml:space="preserve">Dalrymple, W., </w:t>
      </w:r>
      <w:r w:rsidRPr="00632C5C">
        <w:t>2017.</w:t>
      </w:r>
      <w:r>
        <w:t xml:space="preserve"> </w:t>
      </w:r>
      <w:proofErr w:type="spellStart"/>
      <w:r>
        <w:t>Koh-i-Noor</w:t>
      </w:r>
      <w:proofErr w:type="spellEnd"/>
      <w:r w:rsidRPr="00632C5C">
        <w:t>: the history of the world's most infamous diamond</w:t>
      </w:r>
      <w:r>
        <w:t>. London: Bloomsbury Publishing.</w:t>
      </w:r>
    </w:p>
    <w:p w14:paraId="405ADA22" w14:textId="77777777" w:rsidR="00071601" w:rsidRPr="003D1961" w:rsidRDefault="00071601" w:rsidP="00071601">
      <w:pPr>
        <w:spacing w:before="120" w:after="120"/>
        <w:ind w:hanging="720"/>
      </w:pPr>
      <w:proofErr w:type="spellStart"/>
      <w:r w:rsidRPr="003D1961">
        <w:t>Gleick</w:t>
      </w:r>
      <w:proofErr w:type="spellEnd"/>
      <w:r w:rsidRPr="003D1961">
        <w:t xml:space="preserve">, J., </w:t>
      </w:r>
      <w:r w:rsidRPr="002248DB">
        <w:t>2003.</w:t>
      </w:r>
      <w:r w:rsidRPr="003D1961">
        <w:rPr>
          <w:lang w:val="en-US"/>
        </w:rPr>
        <w:t xml:space="preserve"> </w:t>
      </w:r>
      <w:r w:rsidRPr="003D1961">
        <w:t>Isaac Newton</w:t>
      </w:r>
      <w:r w:rsidRPr="003D1961">
        <w:rPr>
          <w:lang w:val="en-US"/>
        </w:rPr>
        <w:t>.</w:t>
      </w:r>
      <w:r w:rsidRPr="00515C43">
        <w:t xml:space="preserve"> London</w:t>
      </w:r>
      <w:r>
        <w:rPr>
          <w:lang w:val="en-US"/>
        </w:rPr>
        <w:t xml:space="preserve">: </w:t>
      </w:r>
      <w:r w:rsidRPr="00515C43">
        <w:t>Fourth Estate</w:t>
      </w:r>
      <w:r>
        <w:t>.</w:t>
      </w:r>
    </w:p>
    <w:p w14:paraId="786F1A12" w14:textId="77777777" w:rsidR="00071601" w:rsidRPr="003D1961" w:rsidRDefault="00071601" w:rsidP="00071601">
      <w:pPr>
        <w:spacing w:before="120" w:after="120"/>
        <w:ind w:hanging="720"/>
      </w:pPr>
      <w:proofErr w:type="spellStart"/>
      <w:r w:rsidRPr="003D1961">
        <w:t>Butson</w:t>
      </w:r>
      <w:proofErr w:type="spellEnd"/>
      <w:r w:rsidRPr="003D1961">
        <w:t xml:space="preserve">, T., </w:t>
      </w:r>
      <w:r w:rsidRPr="002248DB">
        <w:t>1986.</w:t>
      </w:r>
      <w:r>
        <w:t xml:space="preserve"> </w:t>
      </w:r>
      <w:r w:rsidRPr="003D1961">
        <w:t>Mikhail Gorbachev</w:t>
      </w:r>
      <w:r>
        <w:t>.</w:t>
      </w:r>
      <w:r w:rsidRPr="00515C43">
        <w:t xml:space="preserve"> New York</w:t>
      </w:r>
      <w:r>
        <w:t>:</w:t>
      </w:r>
      <w:r w:rsidRPr="00515C43">
        <w:t xml:space="preserve"> Chelsea House</w:t>
      </w:r>
      <w:r>
        <w:t>.</w:t>
      </w:r>
      <w:r w:rsidRPr="003D1961">
        <w:t xml:space="preserve"> </w:t>
      </w:r>
    </w:p>
    <w:p w14:paraId="59482EEE" w14:textId="77777777" w:rsidR="00071601" w:rsidRPr="00011FD8" w:rsidRDefault="00071601" w:rsidP="00071601">
      <w:pPr>
        <w:spacing w:before="120" w:after="120"/>
        <w:ind w:hanging="720"/>
      </w:pPr>
      <w:proofErr w:type="spellStart"/>
      <w:r w:rsidRPr="00011FD8">
        <w:t>Gleick</w:t>
      </w:r>
      <w:proofErr w:type="spellEnd"/>
      <w:r w:rsidRPr="00011FD8">
        <w:t xml:space="preserve">, J., </w:t>
      </w:r>
      <w:r w:rsidRPr="00885C6D">
        <w:t>2003.</w:t>
      </w:r>
      <w:r>
        <w:t xml:space="preserve"> </w:t>
      </w:r>
      <w:r w:rsidRPr="003D1961">
        <w:t>Isaac Newton</w:t>
      </w:r>
      <w:r>
        <w:t>. London: Fourth Estate.</w:t>
      </w:r>
    </w:p>
    <w:p w14:paraId="413D4D2F" w14:textId="77777777" w:rsidR="00071601" w:rsidRDefault="00071601" w:rsidP="00071601">
      <w:pPr>
        <w:spacing w:before="120" w:after="120"/>
        <w:ind w:hanging="720"/>
      </w:pPr>
      <w:r>
        <w:t xml:space="preserve">Jones, R. F., </w:t>
      </w:r>
      <w:r w:rsidRPr="00885C6D">
        <w:t>1979.</w:t>
      </w:r>
      <w:r>
        <w:t xml:space="preserve"> </w:t>
      </w:r>
      <w:r w:rsidRPr="00CA0476">
        <w:t>George Washington</w:t>
      </w:r>
      <w:r>
        <w:t xml:space="preserve">. Boston: </w:t>
      </w:r>
      <w:proofErr w:type="spellStart"/>
      <w:r>
        <w:t>Twayne</w:t>
      </w:r>
      <w:proofErr w:type="spellEnd"/>
      <w:r>
        <w:t xml:space="preserve"> Publishers</w:t>
      </w:r>
      <w:r w:rsidRPr="00CA0476">
        <w:t>.</w:t>
      </w:r>
    </w:p>
    <w:p w14:paraId="67C6CD0D" w14:textId="77777777" w:rsidR="00071601" w:rsidRPr="00CA0476" w:rsidRDefault="00071601" w:rsidP="00071601">
      <w:pPr>
        <w:spacing w:before="120" w:after="120"/>
        <w:ind w:hanging="720"/>
      </w:pPr>
      <w:proofErr w:type="spellStart"/>
      <w:r w:rsidRPr="00CA0476">
        <w:t>Huray</w:t>
      </w:r>
      <w:proofErr w:type="spellEnd"/>
      <w:r w:rsidRPr="003D5911">
        <w:t>, P.G.,</w:t>
      </w:r>
      <w:r w:rsidRPr="00CA0476">
        <w:t xml:space="preserve"> </w:t>
      </w:r>
      <w:r w:rsidRPr="003D5911">
        <w:t xml:space="preserve">2010. </w:t>
      </w:r>
      <w:r w:rsidRPr="003D1961">
        <w:t>Maxwell's equations</w:t>
      </w:r>
      <w:r>
        <w:t>. Oxford: Wiley-Blackwell.</w:t>
      </w:r>
      <w:r w:rsidRPr="003D5911">
        <w:t xml:space="preserve"> </w:t>
      </w:r>
    </w:p>
    <w:p w14:paraId="50B568C7" w14:textId="77777777" w:rsidR="00071601" w:rsidRPr="00177F9F" w:rsidRDefault="00071601" w:rsidP="00071601">
      <w:pPr>
        <w:spacing w:before="120" w:after="120"/>
        <w:ind w:hanging="720"/>
        <w:rPr>
          <w:lang w:eastAsia="en-GB"/>
        </w:rPr>
      </w:pPr>
      <w:proofErr w:type="spellStart"/>
      <w:r w:rsidRPr="002514E3">
        <w:t>Temperton</w:t>
      </w:r>
      <w:proofErr w:type="spellEnd"/>
      <w:r w:rsidRPr="002514E3">
        <w:rPr>
          <w:lang w:eastAsia="en-GB"/>
        </w:rPr>
        <w:t xml:space="preserve">, P., </w:t>
      </w:r>
      <w:r w:rsidRPr="00FA7D66">
        <w:rPr>
          <w:lang w:eastAsia="en-GB"/>
        </w:rPr>
        <w:t>1997.</w:t>
      </w:r>
      <w:r>
        <w:rPr>
          <w:lang w:eastAsia="en-GB"/>
        </w:rPr>
        <w:t xml:space="preserve"> </w:t>
      </w:r>
      <w:r w:rsidRPr="002514E3">
        <w:rPr>
          <w:lang w:eastAsia="en-GB"/>
        </w:rPr>
        <w:t>The euro</w:t>
      </w:r>
      <w:r>
        <w:rPr>
          <w:lang w:eastAsia="en-GB"/>
        </w:rPr>
        <w:t>.</w:t>
      </w:r>
      <w:r w:rsidRPr="002514E3">
        <w:rPr>
          <w:lang w:eastAsia="en-GB"/>
        </w:rPr>
        <w:t xml:space="preserve"> Chichester</w:t>
      </w:r>
      <w:r>
        <w:rPr>
          <w:lang w:eastAsia="en-GB"/>
        </w:rPr>
        <w:t>: Wiley.</w:t>
      </w:r>
    </w:p>
    <w:p w14:paraId="5A817A33" w14:textId="77777777" w:rsidR="00071601" w:rsidRPr="00E128F7" w:rsidRDefault="00071601" w:rsidP="00071601">
      <w:pPr>
        <w:spacing w:before="120" w:after="120"/>
        <w:ind w:hanging="720"/>
        <w:rPr>
          <w:lang w:eastAsia="en-GB"/>
        </w:rPr>
      </w:pPr>
      <w:r w:rsidRPr="002514E3">
        <w:t>Rose</w:t>
      </w:r>
      <w:r w:rsidRPr="002514E3">
        <w:rPr>
          <w:lang w:eastAsia="en-GB"/>
        </w:rPr>
        <w:t xml:space="preserve">, H., </w:t>
      </w:r>
      <w:r w:rsidRPr="005E65B2">
        <w:rPr>
          <w:lang w:eastAsia="en-GB"/>
        </w:rPr>
        <w:t>1978.</w:t>
      </w:r>
      <w:r>
        <w:rPr>
          <w:lang w:eastAsia="en-GB"/>
        </w:rPr>
        <w:t xml:space="preserve"> </w:t>
      </w:r>
      <w:r w:rsidRPr="002514E3">
        <w:rPr>
          <w:lang w:eastAsia="en-GB"/>
        </w:rPr>
        <w:t>The US dollar and its role as a reserve currency</w:t>
      </w:r>
      <w:r>
        <w:rPr>
          <w:lang w:eastAsia="en-GB"/>
        </w:rPr>
        <w:t>. London:</w:t>
      </w:r>
      <w:r w:rsidRPr="002514E3">
        <w:rPr>
          <w:lang w:eastAsia="en-GB"/>
        </w:rPr>
        <w:t xml:space="preserve"> British-North</w:t>
      </w:r>
      <w:r>
        <w:rPr>
          <w:lang w:eastAsia="en-GB"/>
        </w:rPr>
        <w:t xml:space="preserve"> American Research Association.</w:t>
      </w:r>
    </w:p>
    <w:p w14:paraId="3439E38D" w14:textId="77777777" w:rsidR="00071601" w:rsidRPr="0057462B" w:rsidRDefault="00071601" w:rsidP="00071601">
      <w:pPr>
        <w:spacing w:before="120" w:after="120"/>
        <w:ind w:hanging="720"/>
      </w:pPr>
      <w:r w:rsidRPr="0057462B">
        <w:t>Allen, J.</w:t>
      </w:r>
      <w:r>
        <w:t xml:space="preserve">, </w:t>
      </w:r>
      <w:r w:rsidRPr="0057462B">
        <w:t xml:space="preserve">1983 </w:t>
      </w:r>
      <w:proofErr w:type="gramStart"/>
      <w:r w:rsidRPr="0057462B">
        <w:t>Maintaining  knowledge</w:t>
      </w:r>
      <w:proofErr w:type="gramEnd"/>
      <w:r w:rsidRPr="0057462B">
        <w:t xml:space="preserve"> about temporal intervals. </w:t>
      </w:r>
      <w:r w:rsidRPr="0057462B">
        <w:rPr>
          <w:i/>
          <w:iCs/>
        </w:rPr>
        <w:t>Communications of the ACM,</w:t>
      </w:r>
      <w:r w:rsidRPr="0057462B">
        <w:t xml:space="preserve"> </w:t>
      </w:r>
      <w:r w:rsidRPr="003D1961">
        <w:rPr>
          <w:b/>
        </w:rPr>
        <w:t>26</w:t>
      </w:r>
      <w:r w:rsidRPr="0057462B">
        <w:t>, pp. 832-843.</w:t>
      </w:r>
    </w:p>
    <w:p w14:paraId="2BDB56B7" w14:textId="77777777" w:rsidR="00071601" w:rsidRPr="0057462B" w:rsidRDefault="00071601" w:rsidP="00071601">
      <w:pPr>
        <w:spacing w:before="120" w:after="120"/>
        <w:ind w:hanging="720"/>
      </w:pPr>
      <w:proofErr w:type="spellStart"/>
      <w:r w:rsidRPr="0057462B">
        <w:t>Gangemi</w:t>
      </w:r>
      <w:proofErr w:type="spellEnd"/>
      <w:r w:rsidRPr="0057462B">
        <w:t xml:space="preserve">, A., </w:t>
      </w:r>
      <w:proofErr w:type="spellStart"/>
      <w:r w:rsidRPr="0057462B">
        <w:t>Guarino</w:t>
      </w:r>
      <w:proofErr w:type="spellEnd"/>
      <w:r w:rsidRPr="0057462B">
        <w:t xml:space="preserve">, N., </w:t>
      </w:r>
      <w:proofErr w:type="spellStart"/>
      <w:r w:rsidRPr="0057462B">
        <w:t>Masolo</w:t>
      </w:r>
      <w:proofErr w:type="spellEnd"/>
      <w:r w:rsidRPr="0057462B">
        <w:t xml:space="preserve">, C., </w:t>
      </w:r>
      <w:proofErr w:type="spellStart"/>
      <w:r w:rsidRPr="0057462B">
        <w:t>Oltramari</w:t>
      </w:r>
      <w:proofErr w:type="spellEnd"/>
      <w:r w:rsidRPr="0057462B">
        <w:t>, A., &amp; Schneider, L. 2002</w:t>
      </w:r>
      <w:r>
        <w:t>.</w:t>
      </w:r>
      <w:r w:rsidRPr="0057462B">
        <w:t xml:space="preserve">Sweetening ontologies with DOLCE. In A. Gómez-Pérez &amp; V. R. </w:t>
      </w:r>
      <w:proofErr w:type="spellStart"/>
      <w:r w:rsidRPr="0057462B">
        <w:t>Benjamins</w:t>
      </w:r>
      <w:proofErr w:type="spellEnd"/>
      <w:r w:rsidRPr="0057462B">
        <w:t xml:space="preserve"> (</w:t>
      </w:r>
      <w:proofErr w:type="spellStart"/>
      <w:proofErr w:type="gramStart"/>
      <w:r w:rsidRPr="0057462B">
        <w:t>eds</w:t>
      </w:r>
      <w:proofErr w:type="spellEnd"/>
      <w:proofErr w:type="gramEnd"/>
      <w:r w:rsidRPr="0057462B">
        <w:t xml:space="preserve">), </w:t>
      </w:r>
      <w:r w:rsidRPr="0057462B">
        <w:rPr>
          <w:i/>
          <w:iCs/>
        </w:rPr>
        <w:t>Knowledge Engineering and Knowledge Management. Ontologies and the Semantic Web, 13</w:t>
      </w:r>
      <w:r w:rsidRPr="0057462B">
        <w:rPr>
          <w:i/>
          <w:iCs/>
          <w:vertAlign w:val="superscript"/>
        </w:rPr>
        <w:t>th</w:t>
      </w:r>
      <w:r w:rsidRPr="0057462B">
        <w:rPr>
          <w:i/>
          <w:iCs/>
        </w:rPr>
        <w:t xml:space="preserve"> International Conference, EKAW 2002, October 1-4, 2002, </w:t>
      </w:r>
      <w:proofErr w:type="spellStart"/>
      <w:r w:rsidRPr="0057462B">
        <w:rPr>
          <w:i/>
          <w:iCs/>
        </w:rPr>
        <w:t>Siguenza</w:t>
      </w:r>
      <w:proofErr w:type="spellEnd"/>
      <w:r w:rsidRPr="0057462B">
        <w:rPr>
          <w:i/>
          <w:iCs/>
        </w:rPr>
        <w:t>, Spain, Proceedings</w:t>
      </w:r>
      <w:r w:rsidRPr="0057462B">
        <w:t>. Lecture Notes in Computer Science 2473 Springer 2002, ISBN 3-540-44268-5: pp.166-181.</w:t>
      </w:r>
    </w:p>
    <w:p w14:paraId="189A70B1" w14:textId="77777777" w:rsidR="00071601" w:rsidRPr="0057462B" w:rsidRDefault="00071601" w:rsidP="00071601">
      <w:pPr>
        <w:spacing w:before="120" w:after="120"/>
        <w:ind w:hanging="720"/>
      </w:pPr>
      <w:r w:rsidRPr="0057462B">
        <w:t xml:space="preserve">Smith, B. &amp; </w:t>
      </w:r>
      <w:proofErr w:type="spellStart"/>
      <w:r w:rsidRPr="0057462B">
        <w:t>Varzi</w:t>
      </w:r>
      <w:proofErr w:type="spellEnd"/>
      <w:r w:rsidRPr="0057462B">
        <w:t>, A.</w:t>
      </w:r>
      <w:r>
        <w:t xml:space="preserve">, </w:t>
      </w:r>
      <w:r w:rsidRPr="0057462B">
        <w:t>2000</w:t>
      </w:r>
      <w:r>
        <w:t>.</w:t>
      </w:r>
      <w:r w:rsidRPr="0057462B">
        <w:t xml:space="preserve"> </w:t>
      </w:r>
      <w:r w:rsidRPr="0057462B">
        <w:rPr>
          <w:szCs w:val="36"/>
        </w:rPr>
        <w:t xml:space="preserve">Fiat and Bona Fide Boundaries. </w:t>
      </w:r>
      <w:r w:rsidRPr="0057462B">
        <w:rPr>
          <w:i/>
          <w:iCs/>
        </w:rPr>
        <w:t xml:space="preserve">Philosophy and Phenomenological Research, </w:t>
      </w:r>
      <w:r w:rsidRPr="003D1961">
        <w:rPr>
          <w:b/>
        </w:rPr>
        <w:t xml:space="preserve">60 </w:t>
      </w:r>
      <w:r>
        <w:t>(</w:t>
      </w:r>
      <w:r w:rsidRPr="0057462B">
        <w:t>2</w:t>
      </w:r>
      <w:r>
        <w:t>)</w:t>
      </w:r>
      <w:r w:rsidRPr="0057462B">
        <w:t>, pp. 401–420.</w:t>
      </w:r>
    </w:p>
    <w:p w14:paraId="77E1F157" w14:textId="77777777" w:rsidR="00071601" w:rsidRPr="0057462B" w:rsidRDefault="00071601" w:rsidP="00071601">
      <w:pPr>
        <w:spacing w:before="120" w:after="120"/>
        <w:ind w:hanging="720"/>
      </w:pPr>
      <w:r w:rsidRPr="0057462B">
        <w:t>International Organization for Standardization (ISO). “</w:t>
      </w:r>
      <w:r w:rsidRPr="0057462B">
        <w:rPr>
          <w:rStyle w:val="HTMLCite"/>
          <w:i w:val="0"/>
        </w:rPr>
        <w:t>ISO 639. Code for the Representation of Names of Languages”</w:t>
      </w:r>
      <w:r w:rsidRPr="0057462B">
        <w:t xml:space="preserve">. Reference number: ISO 639:1988 (E/F). Geneva: International Organization for Standardization, 1988. </w:t>
      </w:r>
      <w:proofErr w:type="gramStart"/>
      <w:r w:rsidRPr="0057462B">
        <w:t>iii</w:t>
      </w:r>
      <w:proofErr w:type="gramEnd"/>
      <w:r w:rsidRPr="0057462B">
        <w:t xml:space="preserve"> + 17 pages.</w:t>
      </w:r>
    </w:p>
    <w:p w14:paraId="31F49BE7" w14:textId="77777777" w:rsidR="00071601" w:rsidRDefault="00071601" w:rsidP="00071601">
      <w:pPr>
        <w:spacing w:before="120" w:after="120"/>
        <w:ind w:hanging="720"/>
      </w:pPr>
      <w:r w:rsidRPr="0057462B">
        <w:t>International Organization for Standardization (ISO). “</w:t>
      </w:r>
      <w:r w:rsidRPr="0057462B">
        <w:rPr>
          <w:rStyle w:val="HTMLCite"/>
          <w:i w:val="0"/>
        </w:rPr>
        <w:t xml:space="preserve">ISO 1000. </w:t>
      </w:r>
      <w:r w:rsidRPr="0057462B">
        <w:rPr>
          <w:rStyle w:val="cataloguedetail-doctitle1"/>
          <w:rFonts w:ascii="Times New Roman" w:hAnsi="Times New Roman"/>
          <w:b w:val="0"/>
          <w:color w:val="auto"/>
          <w:sz w:val="20"/>
          <w:szCs w:val="15"/>
        </w:rPr>
        <w:t xml:space="preserve">SI units and recommendations for the use of their multiples and of certain other units.” </w:t>
      </w:r>
      <w:r w:rsidRPr="0057462B">
        <w:t>Reference number: ISO 1000:1992. Geneva: International Organization for Standardization.</w:t>
      </w:r>
    </w:p>
    <w:p w14:paraId="100DCC28" w14:textId="77777777" w:rsidR="00071601" w:rsidRDefault="00071601" w:rsidP="00071601">
      <w:pPr>
        <w:spacing w:before="120" w:after="120"/>
        <w:ind w:hanging="720"/>
      </w:pPr>
      <w:proofErr w:type="spellStart"/>
      <w:r>
        <w:t>Doerr</w:t>
      </w:r>
      <w:proofErr w:type="spellEnd"/>
      <w:r>
        <w:t xml:space="preserve"> M., </w:t>
      </w:r>
      <w:proofErr w:type="spellStart"/>
      <w:r>
        <w:t>Hiebel</w:t>
      </w:r>
      <w:proofErr w:type="spellEnd"/>
      <w:r>
        <w:t xml:space="preserve"> G., </w:t>
      </w:r>
      <w:proofErr w:type="spellStart"/>
      <w:r>
        <w:t>Eide</w:t>
      </w:r>
      <w:proofErr w:type="spellEnd"/>
      <w:r>
        <w:t xml:space="preserve"> Ø, </w:t>
      </w:r>
      <w:proofErr w:type="spellStart"/>
      <w:r>
        <w:t>CRMgeo</w:t>
      </w:r>
      <w:proofErr w:type="spellEnd"/>
      <w:r>
        <w:t xml:space="preserve">: Linking the CIDOC CRM to </w:t>
      </w:r>
      <w:proofErr w:type="spellStart"/>
      <w:r>
        <w:t>GeoSPARQL</w:t>
      </w:r>
      <w:proofErr w:type="spellEnd"/>
      <w:r>
        <w:t xml:space="preserve"> through a </w:t>
      </w:r>
      <w:proofErr w:type="gramStart"/>
      <w:r>
        <w:t>Spatiotemporal  Refinement</w:t>
      </w:r>
      <w:proofErr w:type="gramEnd"/>
      <w:r>
        <w:t xml:space="preserve">, TECHNICAL REPORT: ICS-FORTH/TR-435, April 2013 </w:t>
      </w:r>
    </w:p>
    <w:p w14:paraId="7C5DC8D5" w14:textId="77777777" w:rsidR="00F86067" w:rsidRPr="00071601" w:rsidRDefault="00F86067" w:rsidP="00071601"/>
    <w:sectPr w:rsidR="00F86067" w:rsidRPr="00071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Despoina Pratikaki" w:date="2018-05-16T10:09:00Z" w:initials="DP">
    <w:p w14:paraId="30EF9FA2" w14:textId="77777777" w:rsidR="00071601" w:rsidRPr="00171A5F" w:rsidRDefault="00071601" w:rsidP="00071601">
      <w:pPr>
        <w:pStyle w:val="CommentText"/>
        <w:rPr>
          <w:lang w:val="el-GR"/>
        </w:rPr>
      </w:pPr>
      <w:r>
        <w:rPr>
          <w:rStyle w:val="CommentReference"/>
        </w:rPr>
        <w:annotationRef/>
      </w:r>
      <w:r>
        <w:rPr>
          <w:lang w:val="el-GR"/>
        </w:rPr>
        <w:t>Έλειπε ο τόπος έκδοσης</w:t>
      </w:r>
    </w:p>
  </w:comment>
  <w:comment w:id="2" w:author="Despoina Pratikaki" w:date="2018-05-16T10:09:00Z" w:initials="DP">
    <w:p w14:paraId="73CBD7B3" w14:textId="77777777" w:rsidR="00071601" w:rsidRPr="00171A5F" w:rsidRDefault="00071601" w:rsidP="00071601">
      <w:pPr>
        <w:pStyle w:val="CommentText"/>
        <w:rPr>
          <w:lang w:val="el-GR"/>
        </w:rPr>
      </w:pPr>
      <w:r>
        <w:rPr>
          <w:rStyle w:val="CommentReference"/>
        </w:rPr>
        <w:annotationRef/>
      </w:r>
      <w:r>
        <w:rPr>
          <w:lang w:val="el-GR"/>
        </w:rPr>
        <w:t>Έλειπε ο τόπος έκδοσης.</w:t>
      </w:r>
    </w:p>
  </w:comment>
  <w:comment w:id="3" w:author="Despoina Pratikaki" w:date="2018-05-16T10:09:00Z" w:initials="DP">
    <w:p w14:paraId="6E1EE3AA" w14:textId="77777777" w:rsidR="00071601" w:rsidRPr="002422BB" w:rsidRDefault="00071601" w:rsidP="00071601">
      <w:pPr>
        <w:pStyle w:val="CommentText"/>
        <w:rPr>
          <w:lang w:val="el-GR"/>
        </w:rPr>
      </w:pPr>
      <w:r>
        <w:rPr>
          <w:rStyle w:val="CommentReference"/>
        </w:rPr>
        <w:annotationRef/>
      </w:r>
      <w:r>
        <w:rPr>
          <w:lang w:val="el-GR"/>
        </w:rPr>
        <w:t xml:space="preserve">Λείπει ο </w:t>
      </w:r>
      <w:proofErr w:type="spellStart"/>
      <w:r>
        <w:rPr>
          <w:lang w:val="el-GR"/>
        </w:rPr>
        <w:t>εκδοτης</w:t>
      </w:r>
      <w:proofErr w:type="spellEnd"/>
      <w:r>
        <w:rPr>
          <w:lang w:val="el-GR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EF9FA2" w15:done="0"/>
  <w15:commentEx w15:paraId="73CBD7B3" w15:done="0"/>
  <w15:commentEx w15:paraId="6E1EE3A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C362F" w14:textId="77777777" w:rsidR="00B5002A" w:rsidRDefault="00B5002A" w:rsidP="00CA48B6">
      <w:r>
        <w:separator/>
      </w:r>
    </w:p>
  </w:endnote>
  <w:endnote w:type="continuationSeparator" w:id="0">
    <w:p w14:paraId="055F707D" w14:textId="77777777" w:rsidR="00B5002A" w:rsidRDefault="00B5002A" w:rsidP="00CA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6278D" w14:textId="77777777" w:rsidR="00CA48B6" w:rsidRDefault="00CA4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065548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4" w:name="_GoBack" w:displacedByCustomXml="prev"/>
      <w:bookmarkEnd w:id="4" w:displacedByCustomXml="prev"/>
      <w:p w14:paraId="50E23496" w14:textId="2B368FEB" w:rsidR="00CA48B6" w:rsidRDefault="00CA48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FB12478" w14:textId="77777777" w:rsidR="00CA48B6" w:rsidRDefault="00CA48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1AA62" w14:textId="77777777" w:rsidR="00CA48B6" w:rsidRDefault="00CA4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AC301" w14:textId="77777777" w:rsidR="00B5002A" w:rsidRDefault="00B5002A" w:rsidP="00CA48B6">
      <w:r>
        <w:separator/>
      </w:r>
    </w:p>
  </w:footnote>
  <w:footnote w:type="continuationSeparator" w:id="0">
    <w:p w14:paraId="0D00A7C5" w14:textId="77777777" w:rsidR="00B5002A" w:rsidRDefault="00B5002A" w:rsidP="00CA4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E65F4" w14:textId="77777777" w:rsidR="00CA48B6" w:rsidRDefault="00CA4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317F" w14:textId="77777777" w:rsidR="00CA48B6" w:rsidRDefault="00CA48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E72A" w14:textId="77777777" w:rsidR="00CA48B6" w:rsidRDefault="00CA4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01"/>
    <w:rsid w:val="00071601"/>
    <w:rsid w:val="0045570D"/>
    <w:rsid w:val="005A5B94"/>
    <w:rsid w:val="00B5002A"/>
    <w:rsid w:val="00CA48B6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724D"/>
  <w15:chartTrackingRefBased/>
  <w15:docId w15:val="{865EB4F9-5EDD-4FB4-B512-1A9CF37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6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1601"/>
    <w:pPr>
      <w:keepNext/>
      <w:widowControl/>
      <w:spacing w:before="240" w:after="60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16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071601"/>
    <w:pPr>
      <w:keepNext/>
      <w:spacing w:before="240" w:after="60"/>
      <w:outlineLvl w:val="2"/>
    </w:pPr>
    <w:rPr>
      <w:rFonts w:ascii="Arial" w:hAnsi="Arial" w:cs="Arial"/>
      <w:b/>
      <w:bCs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1601"/>
    <w:pPr>
      <w:keepNext/>
      <w:widowControl/>
      <w:spacing w:before="240" w:after="120"/>
      <w:outlineLvl w:val="3"/>
    </w:pPr>
    <w:rPr>
      <w:rFonts w:ascii="Arial" w:hAnsi="Arial"/>
      <w:b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1601"/>
    <w:pPr>
      <w:keepNext/>
      <w:widowControl/>
      <w:ind w:left="144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1601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1601"/>
    <w:pPr>
      <w:keepNext/>
      <w:widowControl/>
      <w:outlineLvl w:val="6"/>
    </w:pPr>
    <w:rPr>
      <w:i/>
      <w:iCs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1601"/>
    <w:pPr>
      <w:keepNext/>
      <w:outlineLvl w:val="7"/>
    </w:pPr>
    <w:rPr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1601"/>
    <w:pPr>
      <w:keepNext/>
      <w:widowControl/>
      <w:outlineLvl w:val="8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71601"/>
    <w:rPr>
      <w:rFonts w:ascii="Arial" w:eastAsia="Times New Roman" w:hAnsi="Arial" w:cs="Arial"/>
      <w:b/>
      <w:bCs/>
      <w:kern w:val="28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07160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71601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071601"/>
    <w:rPr>
      <w:rFonts w:ascii="Arial" w:eastAsia="Times New Roman" w:hAnsi="Arial" w:cs="Times New Roman"/>
      <w:b/>
      <w:i/>
      <w:iCs/>
      <w:sz w:val="20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071601"/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071601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071601"/>
    <w:rPr>
      <w:rFonts w:ascii="Times New Roman" w:eastAsia="Times New Roman" w:hAnsi="Times New Roman" w:cs="Times New Roman"/>
      <w:i/>
      <w:iCs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071601"/>
    <w:rPr>
      <w:rFonts w:ascii="Times New Roman" w:eastAsia="Times New Roman" w:hAnsi="Times New Roman" w:cs="Times New Roman"/>
      <w:b/>
      <w:bCs/>
      <w:sz w:val="16"/>
      <w:szCs w:val="16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07160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Emphasis">
    <w:name w:val="Emphasis"/>
    <w:uiPriority w:val="20"/>
    <w:qFormat/>
    <w:rsid w:val="00071601"/>
    <w:rPr>
      <w:rFonts w:cs="Times New Roman"/>
      <w:i/>
    </w:rPr>
  </w:style>
  <w:style w:type="paragraph" w:customStyle="1" w:styleId="comment1">
    <w:name w:val="comment1"/>
    <w:basedOn w:val="Normal"/>
    <w:uiPriority w:val="99"/>
    <w:rsid w:val="00071601"/>
    <w:pPr>
      <w:tabs>
        <w:tab w:val="left" w:pos="1134"/>
        <w:tab w:val="left" w:pos="1701"/>
      </w:tabs>
      <w:ind w:left="1418"/>
    </w:pPr>
    <w:rPr>
      <w:szCs w:val="20"/>
    </w:rPr>
  </w:style>
  <w:style w:type="character" w:styleId="PageNumber">
    <w:name w:val="page number"/>
    <w:uiPriority w:val="99"/>
    <w:rsid w:val="0007160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716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601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0716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601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BodyTextIndent">
    <w:name w:val="Body Text Indent"/>
    <w:basedOn w:val="Normal"/>
    <w:link w:val="BodyTextIndentChar"/>
    <w:rsid w:val="00071601"/>
    <w:pPr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7160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071601"/>
    <w:pPr>
      <w:widowControl/>
      <w:ind w:left="1440" w:hanging="1350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71601"/>
    <w:rPr>
      <w:rFonts w:ascii="Times New Roman" w:eastAsia="Times New Roman" w:hAnsi="Times New Roman" w:cs="Times New Roman"/>
      <w:sz w:val="20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071601"/>
    <w:pPr>
      <w:widowControl/>
      <w:ind w:left="144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71601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rsid w:val="00071601"/>
    <w:pPr>
      <w:jc w:val="both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071601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071601"/>
    <w:pPr>
      <w:tabs>
        <w:tab w:val="right" w:leader="dot" w:pos="9061"/>
      </w:tabs>
      <w:ind w:left="471"/>
    </w:pPr>
  </w:style>
  <w:style w:type="paragraph" w:styleId="TOC4">
    <w:name w:val="toc 4"/>
    <w:basedOn w:val="Normal"/>
    <w:next w:val="Normal"/>
    <w:autoRedefine/>
    <w:uiPriority w:val="39"/>
    <w:rsid w:val="00071601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071601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071601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071601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071601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071601"/>
    <w:pPr>
      <w:ind w:left="1920"/>
    </w:pPr>
  </w:style>
  <w:style w:type="paragraph" w:customStyle="1" w:styleId="Head1">
    <w:name w:val="Head1"/>
    <w:basedOn w:val="Heading1"/>
    <w:uiPriority w:val="99"/>
    <w:rsid w:val="00071601"/>
    <w:pPr>
      <w:tabs>
        <w:tab w:val="left" w:pos="2694"/>
      </w:tabs>
      <w:spacing w:after="240"/>
      <w:outlineLvl w:val="9"/>
    </w:pPr>
  </w:style>
  <w:style w:type="paragraph" w:styleId="FootnoteText">
    <w:name w:val="footnote text"/>
    <w:basedOn w:val="Normal"/>
    <w:link w:val="FootnoteTextChar"/>
    <w:uiPriority w:val="99"/>
    <w:rsid w:val="00071601"/>
    <w:pPr>
      <w:jc w:val="both"/>
    </w:pPr>
    <w:rPr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16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071601"/>
    <w:rPr>
      <w:rFonts w:cs="Times New Roman"/>
      <w:vertAlign w:val="superscript"/>
    </w:rPr>
  </w:style>
  <w:style w:type="paragraph" w:customStyle="1" w:styleId="H2">
    <w:name w:val="H2"/>
    <w:basedOn w:val="Normal"/>
    <w:next w:val="Normal"/>
    <w:uiPriority w:val="99"/>
    <w:rsid w:val="00071601"/>
    <w:pPr>
      <w:keepNext/>
      <w:spacing w:before="100" w:after="100"/>
    </w:pPr>
    <w:rPr>
      <w:b/>
      <w:bCs/>
      <w:sz w:val="36"/>
      <w:szCs w:val="36"/>
      <w:lang w:val="fr-CH"/>
    </w:rPr>
  </w:style>
  <w:style w:type="paragraph" w:styleId="BodyText">
    <w:name w:val="Body Text"/>
    <w:basedOn w:val="Normal"/>
    <w:link w:val="BodyTextChar"/>
    <w:rsid w:val="00071601"/>
    <w:pPr>
      <w:widowControl/>
    </w:pPr>
    <w:rPr>
      <w:rFonts w:ascii="Courier New" w:hAnsi="Courier New" w:cs="Courier New"/>
      <w:szCs w:val="20"/>
    </w:rPr>
  </w:style>
  <w:style w:type="character" w:customStyle="1" w:styleId="BodyTextChar">
    <w:name w:val="Body Text Char"/>
    <w:basedOn w:val="DefaultParagraphFont"/>
    <w:link w:val="BodyText"/>
    <w:rsid w:val="00071601"/>
    <w:rPr>
      <w:rFonts w:ascii="Courier New" w:eastAsia="Times New Roman" w:hAnsi="Courier New" w:cs="Courier New"/>
      <w:sz w:val="20"/>
      <w:szCs w:val="20"/>
      <w:lang w:val="en-GB"/>
    </w:rPr>
  </w:style>
  <w:style w:type="paragraph" w:customStyle="1" w:styleId="ListNumberFirst">
    <w:name w:val="List Number First"/>
    <w:basedOn w:val="ListNumber"/>
    <w:next w:val="ListNumber"/>
    <w:uiPriority w:val="99"/>
    <w:rsid w:val="00071601"/>
    <w:pPr>
      <w:spacing w:before="80"/>
    </w:pPr>
  </w:style>
  <w:style w:type="paragraph" w:styleId="ListNumber">
    <w:name w:val="List Number"/>
    <w:basedOn w:val="List"/>
    <w:uiPriority w:val="99"/>
    <w:rsid w:val="00071601"/>
    <w:pPr>
      <w:spacing w:after="160"/>
      <w:ind w:left="720" w:hanging="360"/>
    </w:pPr>
    <w:rPr>
      <w:rFonts w:ascii="Arial" w:hAnsi="Arial" w:cs="Arial"/>
      <w:sz w:val="22"/>
      <w:szCs w:val="22"/>
    </w:rPr>
  </w:style>
  <w:style w:type="paragraph" w:styleId="List">
    <w:name w:val="List"/>
    <w:basedOn w:val="Normal"/>
    <w:uiPriority w:val="99"/>
    <w:rsid w:val="00071601"/>
    <w:pPr>
      <w:widowControl/>
      <w:ind w:left="283" w:hanging="283"/>
    </w:pPr>
    <w:rPr>
      <w:szCs w:val="20"/>
    </w:rPr>
  </w:style>
  <w:style w:type="paragraph" w:customStyle="1" w:styleId="PolemonlistN">
    <w:name w:val="PolemonlistN"/>
    <w:basedOn w:val="ListNumber"/>
    <w:uiPriority w:val="99"/>
    <w:rsid w:val="00071601"/>
    <w:pPr>
      <w:ind w:left="619" w:hanging="259"/>
    </w:pPr>
    <w:rPr>
      <w:rFonts w:ascii="Times New Roman" w:hAnsi="Times New Roman" w:cs="Times New Roman"/>
      <w:lang w:val="el-GR"/>
    </w:rPr>
  </w:style>
  <w:style w:type="paragraph" w:customStyle="1" w:styleId="PolemonlistN1">
    <w:name w:val="PolemonlistN1"/>
    <w:basedOn w:val="PolemonlistN"/>
    <w:uiPriority w:val="99"/>
    <w:rsid w:val="00071601"/>
    <w:pPr>
      <w:ind w:left="1800" w:hanging="360"/>
    </w:pPr>
  </w:style>
  <w:style w:type="paragraph" w:customStyle="1" w:styleId="PolemonNormal">
    <w:name w:val="PolemonNormal"/>
    <w:basedOn w:val="Normal"/>
    <w:uiPriority w:val="99"/>
    <w:rsid w:val="00071601"/>
    <w:pPr>
      <w:widowControl/>
    </w:pPr>
    <w:rPr>
      <w:sz w:val="22"/>
      <w:szCs w:val="22"/>
    </w:rPr>
  </w:style>
  <w:style w:type="paragraph" w:customStyle="1" w:styleId="PolemonSxolio">
    <w:name w:val="PolemonSxolio"/>
    <w:basedOn w:val="Normal"/>
    <w:uiPriority w:val="99"/>
    <w:rsid w:val="00071601"/>
    <w:pPr>
      <w:widowControl/>
      <w:ind w:left="360" w:hanging="360"/>
    </w:pPr>
    <w:rPr>
      <w:spacing w:val="20"/>
      <w:sz w:val="22"/>
      <w:szCs w:val="22"/>
      <w:lang w:val="el-GR"/>
    </w:rPr>
  </w:style>
  <w:style w:type="paragraph" w:customStyle="1" w:styleId="proCode">
    <w:name w:val="proCode"/>
    <w:basedOn w:val="Normal"/>
    <w:next w:val="PolemonNormal"/>
    <w:uiPriority w:val="99"/>
    <w:rsid w:val="00071601"/>
    <w:pPr>
      <w:widowControl/>
    </w:pPr>
    <w:rPr>
      <w:b/>
      <w:bCs/>
      <w:caps/>
    </w:rPr>
  </w:style>
  <w:style w:type="character" w:styleId="CommentReference">
    <w:name w:val="annotation reference"/>
    <w:uiPriority w:val="99"/>
    <w:semiHidden/>
    <w:rsid w:val="00071601"/>
    <w:rPr>
      <w:rFonts w:cs="Times New Roman"/>
      <w:sz w:val="16"/>
    </w:rPr>
  </w:style>
  <w:style w:type="character" w:styleId="Hyperlink">
    <w:name w:val="Hyperlink"/>
    <w:uiPriority w:val="99"/>
    <w:rsid w:val="00071601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071601"/>
    <w:pPr>
      <w:widowControl/>
    </w:pPr>
    <w:rPr>
      <w:rFonts w:ascii="Arial" w:hAnsi="Arial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601"/>
    <w:rPr>
      <w:rFonts w:ascii="Arial" w:eastAsia="Times New Roman" w:hAnsi="Arial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rsid w:val="00071601"/>
    <w:pPr>
      <w:jc w:val="both"/>
    </w:pPr>
    <w:rPr>
      <w:color w:val="00000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071601"/>
    <w:rPr>
      <w:rFonts w:ascii="Times New Roman" w:eastAsia="Times New Roman" w:hAnsi="Times New Roman" w:cs="Times New Roman"/>
      <w:color w:val="000000"/>
      <w:sz w:val="20"/>
      <w:szCs w:val="20"/>
      <w:lang w:val="en-GB"/>
    </w:rPr>
  </w:style>
  <w:style w:type="character" w:styleId="FollowedHyperlink">
    <w:name w:val="FollowedHyperlink"/>
    <w:uiPriority w:val="99"/>
    <w:rsid w:val="00071601"/>
    <w:rPr>
      <w:rFonts w:cs="Times New Roman"/>
      <w:color w:val="800080"/>
      <w:u w:val="single"/>
    </w:rPr>
  </w:style>
  <w:style w:type="character" w:styleId="Strong">
    <w:name w:val="Strong"/>
    <w:uiPriority w:val="22"/>
    <w:qFormat/>
    <w:rsid w:val="00071601"/>
    <w:rPr>
      <w:rFonts w:cs="Times New Roman"/>
      <w:b/>
    </w:rPr>
  </w:style>
  <w:style w:type="paragraph" w:styleId="NormalWeb">
    <w:name w:val="Normal (Web)"/>
    <w:basedOn w:val="Normal"/>
    <w:uiPriority w:val="99"/>
    <w:rsid w:val="00071601"/>
    <w:pPr>
      <w:widowControl/>
      <w:spacing w:before="100" w:after="100"/>
    </w:pPr>
    <w:rPr>
      <w:rFonts w:ascii="Times" w:hAnsi="Times" w:cs="Times"/>
      <w:szCs w:val="20"/>
    </w:rPr>
  </w:style>
  <w:style w:type="paragraph" w:styleId="BodyText2">
    <w:name w:val="Body Text 2"/>
    <w:basedOn w:val="Normal"/>
    <w:link w:val="BodyText2Char"/>
    <w:rsid w:val="00071601"/>
    <w:pPr>
      <w:widowControl/>
      <w:jc w:val="both"/>
    </w:pPr>
  </w:style>
  <w:style w:type="character" w:customStyle="1" w:styleId="BodyText2Char">
    <w:name w:val="Body Text 2 Char"/>
    <w:basedOn w:val="DefaultParagraphFont"/>
    <w:link w:val="BodyText2"/>
    <w:rsid w:val="00071601"/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HTMLCite">
    <w:name w:val="HTML Cite"/>
    <w:uiPriority w:val="99"/>
    <w:rsid w:val="00071601"/>
    <w:rPr>
      <w:rFonts w:cs="Times New Roman"/>
      <w:i/>
    </w:rPr>
  </w:style>
  <w:style w:type="character" w:customStyle="1" w:styleId="cataloguedetail-doctitle1">
    <w:name w:val="cataloguedetail-doctitle1"/>
    <w:uiPriority w:val="99"/>
    <w:rsid w:val="00071601"/>
    <w:rPr>
      <w:rFonts w:ascii="Verdana" w:hAnsi="Verdana"/>
      <w:b/>
      <w:color w:val="002597"/>
      <w:sz w:val="15"/>
    </w:rPr>
  </w:style>
  <w:style w:type="paragraph" w:styleId="Title">
    <w:name w:val="Title"/>
    <w:basedOn w:val="Normal"/>
    <w:link w:val="TitleChar"/>
    <w:uiPriority w:val="99"/>
    <w:qFormat/>
    <w:rsid w:val="00071601"/>
    <w:pPr>
      <w:widowControl/>
      <w:autoSpaceDE/>
      <w:autoSpaceDN/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uiPriority w:val="99"/>
    <w:rsid w:val="00071601"/>
    <w:rPr>
      <w:rFonts w:ascii="Times New Roman" w:eastAsia="Times New Roman" w:hAnsi="Times New Roman" w:cs="Times New Roman"/>
      <w:sz w:val="40"/>
      <w:szCs w:val="24"/>
      <w:lang w:val="en-GB"/>
    </w:rPr>
  </w:style>
  <w:style w:type="paragraph" w:styleId="Subtitle">
    <w:name w:val="Subtitle"/>
    <w:basedOn w:val="Normal"/>
    <w:link w:val="SubtitleChar"/>
    <w:uiPriority w:val="99"/>
    <w:qFormat/>
    <w:rsid w:val="00071601"/>
    <w:pPr>
      <w:widowControl/>
      <w:autoSpaceDE/>
      <w:autoSpaceDN/>
      <w:jc w:val="center"/>
    </w:pPr>
    <w:rPr>
      <w:sz w:val="52"/>
    </w:rPr>
  </w:style>
  <w:style w:type="character" w:customStyle="1" w:styleId="SubtitleChar">
    <w:name w:val="Subtitle Char"/>
    <w:basedOn w:val="DefaultParagraphFont"/>
    <w:link w:val="Subtitle"/>
    <w:uiPriority w:val="99"/>
    <w:rsid w:val="00071601"/>
    <w:rPr>
      <w:rFonts w:ascii="Times New Roman" w:eastAsia="Times New Roman" w:hAnsi="Times New Roman" w:cs="Times New Roman"/>
      <w:sz w:val="52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071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01"/>
    <w:rPr>
      <w:rFonts w:ascii="Tahoma" w:eastAsia="Times New Roman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071601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1601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customStyle="1" w:styleId="StyleHeading2Before6ptAfter6pt">
    <w:name w:val="Style Heading 2 + Before:  6 pt After:  6 pt"/>
    <w:basedOn w:val="Heading1"/>
    <w:next w:val="Normal"/>
    <w:uiPriority w:val="99"/>
    <w:rsid w:val="00071601"/>
    <w:pPr>
      <w:widowControl w:val="0"/>
      <w:spacing w:before="120" w:after="120"/>
    </w:pPr>
    <w:rPr>
      <w:rFonts w:ascii="Times New Roman" w:hAnsi="Times New Roman" w:cs="Times New Roman"/>
      <w:iCs/>
      <w:kern w:val="32"/>
      <w:sz w:val="28"/>
      <w:szCs w:val="20"/>
    </w:rPr>
  </w:style>
  <w:style w:type="character" w:customStyle="1" w:styleId="CharChar">
    <w:name w:val="Char Char"/>
    <w:uiPriority w:val="99"/>
    <w:rsid w:val="00071601"/>
    <w:rPr>
      <w:lang w:val="en-GB" w:eastAsia="en-US"/>
    </w:rPr>
  </w:style>
  <w:style w:type="character" w:customStyle="1" w:styleId="page">
    <w:name w:val="page"/>
    <w:uiPriority w:val="99"/>
    <w:rsid w:val="00071601"/>
    <w:rPr>
      <w:rFonts w:cs="Times New Roman"/>
    </w:rPr>
  </w:style>
  <w:style w:type="character" w:customStyle="1" w:styleId="spelle">
    <w:name w:val="spelle"/>
    <w:uiPriority w:val="99"/>
    <w:rsid w:val="00071601"/>
    <w:rPr>
      <w:rFonts w:cs="Times New Roman"/>
    </w:rPr>
  </w:style>
  <w:style w:type="character" w:customStyle="1" w:styleId="moz-txt-tag">
    <w:name w:val="moz-txt-tag"/>
    <w:uiPriority w:val="99"/>
    <w:rsid w:val="00071601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0716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1601"/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secondary-bf1">
    <w:name w:val="secondary-bf1"/>
    <w:uiPriority w:val="99"/>
    <w:rsid w:val="00071601"/>
    <w:rPr>
      <w:b/>
      <w:i/>
      <w:color w:val="333333"/>
      <w:sz w:val="16"/>
    </w:rPr>
  </w:style>
  <w:style w:type="table" w:styleId="TableGrid">
    <w:name w:val="Table Grid"/>
    <w:basedOn w:val="TableNormal"/>
    <w:uiPriority w:val="99"/>
    <w:rsid w:val="000716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071601"/>
    <w:pPr>
      <w:widowControl/>
      <w:autoSpaceDE/>
      <w:autoSpaceDN/>
    </w:pPr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71601"/>
    <w:rPr>
      <w:rFonts w:ascii="Consolas" w:eastAsia="Times New Roman" w:hAnsi="Consolas" w:cs="Times New Roman"/>
      <w:sz w:val="21"/>
      <w:szCs w:val="21"/>
    </w:rPr>
  </w:style>
  <w:style w:type="paragraph" w:customStyle="1" w:styleId="MMNotes">
    <w:name w:val="MM Notes"/>
    <w:basedOn w:val="Normal"/>
    <w:link w:val="MMNotesZchn"/>
    <w:rsid w:val="00071601"/>
    <w:pPr>
      <w:widowControl/>
      <w:autoSpaceDE/>
      <w:autoSpaceDN/>
      <w:jc w:val="both"/>
    </w:pPr>
    <w:rPr>
      <w:rFonts w:ascii="Calibri" w:hAnsi="Calibri"/>
      <w:sz w:val="22"/>
      <w:szCs w:val="22"/>
      <w:lang w:val="en-US"/>
    </w:rPr>
  </w:style>
  <w:style w:type="character" w:customStyle="1" w:styleId="MMNotesZchn">
    <w:name w:val="MM Notes Zchn"/>
    <w:link w:val="MMNotes"/>
    <w:locked/>
    <w:rsid w:val="00071601"/>
    <w:rPr>
      <w:rFonts w:ascii="Calibri" w:eastAsia="Times New Roman" w:hAnsi="Calibri" w:cs="Times New Roman"/>
    </w:rPr>
  </w:style>
  <w:style w:type="paragraph" w:customStyle="1" w:styleId="MMRelationship">
    <w:name w:val="MM Relationship"/>
    <w:basedOn w:val="Normal"/>
    <w:link w:val="MMRelationshipZchn"/>
    <w:uiPriority w:val="99"/>
    <w:rsid w:val="00071601"/>
    <w:pPr>
      <w:widowControl/>
      <w:autoSpaceDE/>
      <w:autoSpaceDN/>
      <w:spacing w:before="180" w:after="180"/>
      <w:jc w:val="both"/>
    </w:pPr>
    <w:rPr>
      <w:rFonts w:ascii="Calibri" w:hAnsi="Calibri"/>
      <w:sz w:val="22"/>
      <w:szCs w:val="22"/>
      <w:lang w:val="de-DE"/>
    </w:rPr>
  </w:style>
  <w:style w:type="character" w:customStyle="1" w:styleId="MMRelationshipZchn">
    <w:name w:val="MM Relationship Zchn"/>
    <w:link w:val="MMRelationship"/>
    <w:uiPriority w:val="99"/>
    <w:locked/>
    <w:rsid w:val="00071601"/>
    <w:rPr>
      <w:rFonts w:ascii="Calibri" w:eastAsia="Times New Roman" w:hAnsi="Calibri" w:cs="Times New Roman"/>
      <w:lang w:val="de-DE"/>
    </w:rPr>
  </w:style>
  <w:style w:type="paragraph" w:customStyle="1" w:styleId="ColorfulList-Accent11">
    <w:name w:val="Colorful List - Accent 11"/>
    <w:basedOn w:val="Normal"/>
    <w:uiPriority w:val="99"/>
    <w:qFormat/>
    <w:rsid w:val="00071601"/>
    <w:pPr>
      <w:widowControl/>
      <w:autoSpaceDE/>
      <w:autoSpaceDN/>
      <w:spacing w:before="100" w:beforeAutospacing="1" w:after="100" w:afterAutospacing="1"/>
    </w:pPr>
    <w:rPr>
      <w:sz w:val="24"/>
      <w:lang w:val="el-GR" w:eastAsia="zh-CN"/>
    </w:rPr>
  </w:style>
  <w:style w:type="character" w:styleId="HTMLCode">
    <w:name w:val="HTML Code"/>
    <w:uiPriority w:val="99"/>
    <w:rsid w:val="00071601"/>
    <w:rPr>
      <w:rFonts w:ascii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71601"/>
    <w:pPr>
      <w:widowControl w:val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60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07160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apple-converted-space">
    <w:name w:val="apple-converted-space"/>
    <w:rsid w:val="00071601"/>
  </w:style>
  <w:style w:type="paragraph" w:styleId="ListParagraph">
    <w:name w:val="List Paragraph"/>
    <w:basedOn w:val="Normal"/>
    <w:uiPriority w:val="34"/>
    <w:qFormat/>
    <w:rsid w:val="00071601"/>
    <w:pPr>
      <w:widowControl/>
      <w:autoSpaceDE/>
      <w:autoSpaceDN/>
      <w:ind w:left="720"/>
      <w:contextualSpacing/>
      <w:jc w:val="both"/>
    </w:pPr>
    <w:rPr>
      <w:rFonts w:eastAsia="SimSun"/>
      <w:lang w:val="it-IT" w:eastAsia="it-I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71601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160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uiPriority w:val="99"/>
    <w:semiHidden/>
    <w:unhideWhenUsed/>
    <w:rsid w:val="00071601"/>
    <w:rPr>
      <w:vertAlign w:val="superscript"/>
    </w:rPr>
  </w:style>
  <w:style w:type="paragraph" w:styleId="Revision">
    <w:name w:val="Revision"/>
    <w:hidden/>
    <w:uiPriority w:val="71"/>
    <w:rsid w:val="0007160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071601"/>
    <w:pPr>
      <w:spacing w:after="200"/>
    </w:pPr>
    <w:rPr>
      <w:iCs/>
      <w:color w:val="000000" w:themeColor="text1"/>
      <w:szCs w:val="18"/>
    </w:rPr>
  </w:style>
  <w:style w:type="character" w:customStyle="1" w:styleId="print-footnote">
    <w:name w:val="print-footnote"/>
    <w:basedOn w:val="DefaultParagraphFont"/>
    <w:rsid w:val="00071601"/>
  </w:style>
  <w:style w:type="character" w:customStyle="1" w:styleId="exlresultdetails">
    <w:name w:val="exlresultdetails"/>
    <w:basedOn w:val="DefaultParagraphFont"/>
    <w:rsid w:val="00071601"/>
  </w:style>
  <w:style w:type="character" w:customStyle="1" w:styleId="authorlabel">
    <w:name w:val="authorlabel"/>
    <w:basedOn w:val="DefaultParagraphFont"/>
    <w:rsid w:val="00071601"/>
  </w:style>
  <w:style w:type="character" w:customStyle="1" w:styleId="nlmcontrib-group">
    <w:name w:val="nlm_contrib-group"/>
    <w:basedOn w:val="DefaultParagraphFont"/>
    <w:rsid w:val="00071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2</cp:revision>
  <dcterms:created xsi:type="dcterms:W3CDTF">2018-05-16T14:48:00Z</dcterms:created>
  <dcterms:modified xsi:type="dcterms:W3CDTF">2018-05-16T14:49:00Z</dcterms:modified>
</cp:coreProperties>
</file>