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D5AC0" w14:textId="69E00ACC" w:rsidR="007943DE" w:rsidRDefault="00C677DB" w:rsidP="007943DE">
      <w:pPr>
        <w:pStyle w:val="Heading3"/>
        <w:spacing w:line="276" w:lineRule="auto"/>
      </w:pPr>
      <w:bookmarkStart w:id="0" w:name="_Toc208138411"/>
      <w:r>
        <w:t>(60</w:t>
      </w:r>
      <w:proofErr w:type="gramStart"/>
      <w:r>
        <w:t>SIG)_</w:t>
      </w:r>
      <w:proofErr w:type="gramEnd"/>
      <w:r w:rsidR="007943DE">
        <w:t>672: Quantifiers of P140, P141, P177</w:t>
      </w:r>
      <w:bookmarkEnd w:id="0"/>
    </w:p>
    <w:p w14:paraId="795F5EB3" w14:textId="77777777" w:rsidR="007943DE" w:rsidRDefault="007943DE" w:rsidP="007943DE">
      <w:pPr>
        <w:spacing w:line="276" w:lineRule="auto"/>
      </w:pPr>
      <w:r>
        <w:t xml:space="preserve">CEO gave an outline of the issue and the action points that the SIG need to decide on: </w:t>
      </w:r>
    </w:p>
    <w:p w14:paraId="5AC0E90B" w14:textId="77777777" w:rsidR="007943DE" w:rsidRDefault="007943DE" w:rsidP="007943DE">
      <w:pPr>
        <w:spacing w:line="276" w:lineRule="auto"/>
      </w:pPr>
    </w:p>
    <w:p w14:paraId="35B93A1E" w14:textId="77777777" w:rsidR="007943DE" w:rsidRDefault="007943DE" w:rsidP="007943DE">
      <w:pPr>
        <w:spacing w:line="276" w:lineRule="auto"/>
      </w:pPr>
      <w:r w:rsidRPr="009A4B10">
        <w:rPr>
          <w:b/>
          <w:u w:val="single"/>
        </w:rPr>
        <w:t>Proposal</w:t>
      </w:r>
      <w:r>
        <w:t xml:space="preserve">: </w:t>
      </w:r>
    </w:p>
    <w:p w14:paraId="1DF752B0" w14:textId="77777777" w:rsidR="007943DE" w:rsidRDefault="007943DE" w:rsidP="007943DE">
      <w:pPr>
        <w:spacing w:after="240" w:line="276" w:lineRule="auto"/>
      </w:pPr>
      <w:r>
        <w:t>The quantifiers of (</w:t>
      </w:r>
      <w:proofErr w:type="spellStart"/>
      <w:r>
        <w:t>i</w:t>
      </w:r>
      <w:proofErr w:type="spellEnd"/>
      <w:r>
        <w:t>) P140, P141, and (</w:t>
      </w:r>
      <w:proofErr w:type="spellStart"/>
      <w:r>
        <w:t>i</w:t>
      </w:r>
      <w:proofErr w:type="spellEnd"/>
      <w:r>
        <w:t xml:space="preserve">) P177 need to be changed </w:t>
      </w:r>
      <w:r w:rsidRPr="003C7C7C">
        <w:rPr>
          <w:b/>
        </w:rPr>
        <w:t>from</w:t>
      </w:r>
      <w:r>
        <w:t xml:space="preserve"> (</w:t>
      </w:r>
      <w:proofErr w:type="spellStart"/>
      <w:r>
        <w:t>i</w:t>
      </w:r>
      <w:proofErr w:type="spellEnd"/>
      <w:r>
        <w:t xml:space="preserve">) “many to many (0,n:0,n)” and (ii) “many to many, necessary (1,n:0,n)”, </w:t>
      </w:r>
      <w:r w:rsidRPr="003C7C7C">
        <w:rPr>
          <w:b/>
        </w:rPr>
        <w:t>to</w:t>
      </w:r>
      <w:r>
        <w:t xml:space="preserve"> “many to one, necessary (1,1:0,n)”, in accordance with the requirement that an instance of E13 only applies to </w:t>
      </w:r>
      <w:r w:rsidRPr="00084637">
        <w:rPr>
          <w:highlight w:val="yellow"/>
          <w:u w:val="single"/>
        </w:rPr>
        <w:t xml:space="preserve">one </w:t>
      </w:r>
      <w:r>
        <w:rPr>
          <w:highlight w:val="yellow"/>
          <w:u w:val="single"/>
        </w:rPr>
        <w:t>assigned attribute per entity that gets assigned with that attribute</w:t>
      </w:r>
      <w:r w:rsidRPr="00084637">
        <w:rPr>
          <w:highlight w:val="yellow"/>
          <w:u w:val="single"/>
        </w:rPr>
        <w:t>.</w:t>
      </w:r>
      <w:r>
        <w:t xml:space="preserve"> </w:t>
      </w:r>
    </w:p>
    <w:p w14:paraId="342BEFD9" w14:textId="218A508B" w:rsidR="007943DE" w:rsidRDefault="007943DE" w:rsidP="007943DE">
      <w:pPr>
        <w:spacing w:after="240" w:line="276" w:lineRule="auto"/>
      </w:pPr>
      <w:r w:rsidRPr="00B642AB">
        <w:rPr>
          <w:b/>
        </w:rPr>
        <w:t>N.b.:</w:t>
      </w:r>
      <w:r>
        <w:t xml:space="preserve"> This should feature in the migration path for E13 Attribute Assignment and the properties linking from it to other classes. The statements will be decided in </w:t>
      </w:r>
      <w:hyperlink r:id="rId5" w:history="1">
        <w:r w:rsidR="00BC759E">
          <w:rPr>
            <w:rStyle w:val="Hyperlink"/>
            <w:b/>
          </w:rPr>
          <w:t>issue 700</w:t>
        </w:r>
      </w:hyperlink>
      <w:r>
        <w:t xml:space="preserve">. </w:t>
      </w:r>
    </w:p>
    <w:p w14:paraId="149D1D5E" w14:textId="2A721CF2" w:rsidR="007943DE" w:rsidRDefault="007943DE" w:rsidP="007943DE">
      <w:pPr>
        <w:spacing w:after="240" w:line="276" w:lineRule="auto"/>
      </w:pPr>
      <w:r w:rsidRPr="00DE326B">
        <w:rPr>
          <w:b/>
        </w:rPr>
        <w:t>N.b.:</w:t>
      </w:r>
      <w:r>
        <w:t xml:space="preserve"> New diagrams are needed to explain the new semantics of E13 Attribute Assignment. This will be dealt with in </w:t>
      </w:r>
      <w:hyperlink r:id="rId6" w:history="1">
        <w:r w:rsidR="00BC759E">
          <w:rPr>
            <w:rStyle w:val="Hyperlink"/>
            <w:b/>
          </w:rPr>
          <w:t>issue 701</w:t>
        </w:r>
      </w:hyperlink>
      <w:r>
        <w:t xml:space="preserve">. </w:t>
      </w:r>
    </w:p>
    <w:p w14:paraId="6A7C6834" w14:textId="77777777" w:rsidR="007943DE" w:rsidRDefault="007943DE" w:rsidP="007943DE">
      <w:pPr>
        <w:spacing w:line="276" w:lineRule="auto"/>
      </w:pPr>
      <w:r>
        <w:t xml:space="preserve">The same should hold for their subproperties, on the grounds that the semantics of superproperties cannot be more restrictive than those of their subproperties, otherwise unwarranted inferences are allowed. </w:t>
      </w:r>
    </w:p>
    <w:p w14:paraId="41B6708D" w14:textId="77777777" w:rsidR="007943DE" w:rsidRDefault="007943DE" w:rsidP="007943DE">
      <w:pPr>
        <w:spacing w:line="276" w:lineRule="auto"/>
      </w:pPr>
      <w:r>
        <w:t xml:space="preserve">The subproperties of </w:t>
      </w:r>
      <w:r w:rsidRPr="00EC758E">
        <w:rPr>
          <w:b/>
          <w:i/>
        </w:rPr>
        <w:t>P140 assigned attribute to (was attributed by)</w:t>
      </w:r>
      <w:r>
        <w:t xml:space="preserve"> in question are: </w:t>
      </w:r>
    </w:p>
    <w:p w14:paraId="0F08AD03" w14:textId="77777777" w:rsidR="007943DE" w:rsidRDefault="007943DE" w:rsidP="007943DE">
      <w:pPr>
        <w:pStyle w:val="ListParagraph"/>
        <w:numPr>
          <w:ilvl w:val="0"/>
          <w:numId w:val="1"/>
        </w:numPr>
        <w:spacing w:line="276" w:lineRule="auto"/>
      </w:pPr>
      <w:r>
        <w:t xml:space="preserve">E14 Condition Assessment. </w:t>
      </w:r>
      <w:r w:rsidRPr="00EC758E">
        <w:rPr>
          <w:i/>
        </w:rPr>
        <w:t>P34 concerned (was assessed by)</w:t>
      </w:r>
      <w:r>
        <w:t>: E18 Physical Thing</w:t>
      </w:r>
    </w:p>
    <w:p w14:paraId="5AE2131F" w14:textId="77777777" w:rsidR="007943DE" w:rsidRDefault="007943DE" w:rsidP="007943DE">
      <w:pPr>
        <w:pStyle w:val="ListParagraph"/>
        <w:numPr>
          <w:ilvl w:val="0"/>
          <w:numId w:val="1"/>
        </w:numPr>
        <w:spacing w:line="276" w:lineRule="auto"/>
      </w:pPr>
      <w:r>
        <w:t xml:space="preserve">E16 Measurement. </w:t>
      </w:r>
      <w:r w:rsidRPr="00EC758E">
        <w:rPr>
          <w:i/>
        </w:rPr>
        <w:t>P39 measured (was measured by)</w:t>
      </w:r>
      <w:r>
        <w:t>: E18 Physical Thing</w:t>
      </w:r>
    </w:p>
    <w:p w14:paraId="2E046D98" w14:textId="77777777" w:rsidR="007943DE" w:rsidRDefault="007943DE" w:rsidP="007943DE">
      <w:pPr>
        <w:pStyle w:val="ListParagraph"/>
        <w:numPr>
          <w:ilvl w:val="0"/>
          <w:numId w:val="1"/>
        </w:numPr>
        <w:spacing w:after="240" w:line="276" w:lineRule="auto"/>
      </w:pPr>
      <w:r>
        <w:t xml:space="preserve">E17 Type Assignment. </w:t>
      </w:r>
      <w:r w:rsidRPr="00EC758E">
        <w:rPr>
          <w:i/>
        </w:rPr>
        <w:t>P41 classified (was classified by)</w:t>
      </w:r>
      <w:r>
        <w:t>: E55 Type</w:t>
      </w:r>
    </w:p>
    <w:p w14:paraId="7AED382E" w14:textId="77777777" w:rsidR="007943DE" w:rsidRDefault="007943DE" w:rsidP="007943DE">
      <w:pPr>
        <w:spacing w:line="276" w:lineRule="auto"/>
      </w:pPr>
      <w:r>
        <w:t xml:space="preserve">The subproperties of </w:t>
      </w:r>
      <w:r w:rsidRPr="00EC758E">
        <w:rPr>
          <w:b/>
          <w:i/>
        </w:rPr>
        <w:t>P141 assigned (was assigned by)</w:t>
      </w:r>
      <w:r>
        <w:t xml:space="preserve"> in question are: </w:t>
      </w:r>
    </w:p>
    <w:p w14:paraId="7991465A" w14:textId="77777777" w:rsidR="007943DE" w:rsidRDefault="007943DE" w:rsidP="007943DE">
      <w:pPr>
        <w:pStyle w:val="ListParagraph"/>
        <w:numPr>
          <w:ilvl w:val="0"/>
          <w:numId w:val="1"/>
        </w:numPr>
        <w:spacing w:line="276" w:lineRule="auto"/>
      </w:pPr>
      <w:r>
        <w:t xml:space="preserve">E14 Condition Assessment. </w:t>
      </w:r>
      <w:r w:rsidRPr="00EC758E">
        <w:rPr>
          <w:i/>
        </w:rPr>
        <w:t>P35 has identified (identified by)</w:t>
      </w:r>
      <w:r>
        <w:t>: E3 Condition State</w:t>
      </w:r>
    </w:p>
    <w:p w14:paraId="5544DE75" w14:textId="77777777" w:rsidR="007943DE" w:rsidRDefault="007943DE" w:rsidP="007943DE">
      <w:pPr>
        <w:pStyle w:val="ListParagraph"/>
        <w:numPr>
          <w:ilvl w:val="0"/>
          <w:numId w:val="1"/>
        </w:numPr>
        <w:spacing w:line="276" w:lineRule="auto"/>
      </w:pPr>
      <w:r>
        <w:t xml:space="preserve">E15 Identifier Assignment. </w:t>
      </w:r>
      <w:r w:rsidRPr="00EC758E">
        <w:rPr>
          <w:i/>
        </w:rPr>
        <w:t>P37 assigned (was assigned by)</w:t>
      </w:r>
      <w:r>
        <w:t>: E42 Identifier</w:t>
      </w:r>
    </w:p>
    <w:p w14:paraId="4E1720C5" w14:textId="77777777" w:rsidR="007943DE" w:rsidRDefault="007943DE" w:rsidP="007943DE">
      <w:pPr>
        <w:pStyle w:val="ListParagraph"/>
        <w:numPr>
          <w:ilvl w:val="0"/>
          <w:numId w:val="1"/>
        </w:numPr>
        <w:spacing w:line="276" w:lineRule="auto"/>
      </w:pPr>
      <w:r>
        <w:t xml:space="preserve">E16 Measurement. </w:t>
      </w:r>
      <w:r w:rsidRPr="00EC758E">
        <w:rPr>
          <w:i/>
        </w:rPr>
        <w:t>P40 observed dimension (was observed in)</w:t>
      </w:r>
      <w:r>
        <w:t xml:space="preserve">: E54 Dimension </w:t>
      </w:r>
    </w:p>
    <w:p w14:paraId="6850FF7A" w14:textId="77777777" w:rsidR="007943DE" w:rsidRDefault="007943DE" w:rsidP="007943DE">
      <w:pPr>
        <w:pStyle w:val="ListParagraph"/>
        <w:numPr>
          <w:ilvl w:val="0"/>
          <w:numId w:val="1"/>
        </w:numPr>
        <w:spacing w:after="240" w:line="276" w:lineRule="auto"/>
      </w:pPr>
      <w:r>
        <w:t xml:space="preserve">E17 Type Assignment. </w:t>
      </w:r>
      <w:r w:rsidRPr="00EC758E">
        <w:rPr>
          <w:i/>
        </w:rPr>
        <w:t>P42 assigned (was assigned by)</w:t>
      </w:r>
      <w:r>
        <w:t>: E55 Type</w:t>
      </w:r>
    </w:p>
    <w:p w14:paraId="0665EA54" w14:textId="77777777" w:rsidR="007943DE" w:rsidRPr="009A4B10" w:rsidRDefault="007943DE" w:rsidP="007943DE">
      <w:pPr>
        <w:spacing w:line="276" w:lineRule="auto"/>
        <w:rPr>
          <w:u w:val="single"/>
        </w:rPr>
      </w:pPr>
      <w:r w:rsidRPr="009A4B10">
        <w:rPr>
          <w:b/>
          <w:u w:val="single"/>
        </w:rPr>
        <w:t>N</w:t>
      </w:r>
      <w:r>
        <w:rPr>
          <w:b/>
          <w:u w:val="single"/>
        </w:rPr>
        <w:t>.</w:t>
      </w:r>
      <w:r w:rsidRPr="009A4B10">
        <w:rPr>
          <w:b/>
          <w:u w:val="single"/>
        </w:rPr>
        <w:t>b</w:t>
      </w:r>
      <w:r w:rsidRPr="009A4B10">
        <w:rPr>
          <w:u w:val="single"/>
        </w:rPr>
        <w:t>.</w:t>
      </w:r>
      <w:r>
        <w:rPr>
          <w:u w:val="single"/>
        </w:rPr>
        <w:t>:</w:t>
      </w:r>
      <w:r w:rsidRPr="009A4B10">
        <w:rPr>
          <w:u w:val="single"/>
        </w:rPr>
        <w:t xml:space="preserve"> Concerning the properties </w:t>
      </w:r>
      <w:r w:rsidRPr="009A4B10">
        <w:rPr>
          <w:b/>
          <w:u w:val="single"/>
        </w:rPr>
        <w:t>P35</w:t>
      </w:r>
      <w:r w:rsidRPr="009A4B10">
        <w:rPr>
          <w:u w:val="single"/>
        </w:rPr>
        <w:t xml:space="preserve"> and </w:t>
      </w:r>
      <w:r w:rsidRPr="009A4B10">
        <w:rPr>
          <w:b/>
          <w:u w:val="single"/>
        </w:rPr>
        <w:t>P40</w:t>
      </w:r>
      <w:r w:rsidRPr="009A4B10">
        <w:rPr>
          <w:u w:val="single"/>
        </w:rPr>
        <w:t xml:space="preserve">: </w:t>
      </w:r>
    </w:p>
    <w:p w14:paraId="0EDB476D" w14:textId="53AE09FB" w:rsidR="007943DE" w:rsidRDefault="007943DE" w:rsidP="007943DE">
      <w:pPr>
        <w:pStyle w:val="ListParagraph"/>
        <w:numPr>
          <w:ilvl w:val="0"/>
          <w:numId w:val="2"/>
        </w:numPr>
        <w:spacing w:after="240" w:line="276" w:lineRule="auto"/>
      </w:pPr>
      <w:r>
        <w:t xml:space="preserve">it is assumed that one and the same instance of E14 Condition Assessment and one and the same instance of E16 Measurement cannot concern multiple instances of E18 Physical Thing (i.e., group of things) and cannot assign multiple (E54) dimensions (i.e., length, width, height, weight, …) to some physical object, respectively. </w:t>
      </w:r>
    </w:p>
    <w:p w14:paraId="0D4FC8D6" w14:textId="77777777" w:rsidR="007943DE" w:rsidRDefault="007943DE" w:rsidP="007943DE">
      <w:pPr>
        <w:pStyle w:val="ListParagraph"/>
        <w:numPr>
          <w:ilvl w:val="0"/>
          <w:numId w:val="2"/>
        </w:numPr>
        <w:spacing w:after="240" w:line="276" w:lineRule="auto"/>
      </w:pPr>
      <w:r>
        <w:t>Instead, multiple E14 Condition Assessments, each applied to one particular instance of E18, can form an</w:t>
      </w:r>
      <w:r>
        <w:rPr>
          <w:lang w:val="el-GR"/>
        </w:rPr>
        <w:t xml:space="preserve"> </w:t>
      </w:r>
      <w:r>
        <w:t>E7 “cluster activity”. The same holds for E16: multiple instances of E16 Measurement, each applied to one particular instance of E54 Dimension can form an</w:t>
      </w:r>
      <w:r>
        <w:rPr>
          <w:lang w:val="el-GR"/>
        </w:rPr>
        <w:t xml:space="preserve"> </w:t>
      </w:r>
      <w:r>
        <w:t xml:space="preserve">E7 “cluster activity”. </w:t>
      </w:r>
    </w:p>
    <w:p w14:paraId="48D881F9" w14:textId="77777777" w:rsidR="007943DE" w:rsidRDefault="007943DE" w:rsidP="007943DE">
      <w:pPr>
        <w:pStyle w:val="ListParagraph"/>
        <w:numPr>
          <w:ilvl w:val="1"/>
          <w:numId w:val="2"/>
        </w:numPr>
        <w:spacing w:after="240" w:line="276" w:lineRule="auto"/>
      </w:pPr>
      <w:r w:rsidRPr="000325F3">
        <w:rPr>
          <w:b/>
        </w:rPr>
        <w:t>No change needed in the scope notes of P35 and P40</w:t>
      </w:r>
      <w:r>
        <w:t>, but it should be added</w:t>
      </w:r>
    </w:p>
    <w:p w14:paraId="34FF0B31" w14:textId="48AD616D" w:rsidR="007943DE" w:rsidRDefault="007943DE" w:rsidP="007943DE">
      <w:pPr>
        <w:pStyle w:val="ListParagraph"/>
        <w:numPr>
          <w:ilvl w:val="2"/>
          <w:numId w:val="2"/>
        </w:numPr>
        <w:spacing w:after="240" w:line="276" w:lineRule="auto"/>
      </w:pPr>
      <w:r>
        <w:t xml:space="preserve">as a usage instruction in the Introduction (see </w:t>
      </w:r>
      <w:hyperlink r:id="rId7" w:history="1">
        <w:r w:rsidR="00BC759E" w:rsidRPr="00BC759E">
          <w:rPr>
            <w:rStyle w:val="Hyperlink"/>
            <w:b/>
          </w:rPr>
          <w:t>issue</w:t>
        </w:r>
        <w:r w:rsidR="00BC759E" w:rsidRPr="00BC759E">
          <w:rPr>
            <w:rStyle w:val="Hyperlink"/>
          </w:rPr>
          <w:t xml:space="preserve"> </w:t>
        </w:r>
        <w:r w:rsidR="00BC759E" w:rsidRPr="00BC759E">
          <w:rPr>
            <w:rStyle w:val="Hyperlink"/>
            <w:b/>
            <w:bCs/>
          </w:rPr>
          <w:t>701</w:t>
        </w:r>
      </w:hyperlink>
      <w:r>
        <w:t xml:space="preserve">). </w:t>
      </w:r>
    </w:p>
    <w:p w14:paraId="375D398F" w14:textId="77777777" w:rsidR="007943DE" w:rsidRDefault="007943DE" w:rsidP="007943DE">
      <w:pPr>
        <w:pStyle w:val="ListParagraph"/>
        <w:numPr>
          <w:ilvl w:val="2"/>
          <w:numId w:val="2"/>
        </w:numPr>
        <w:spacing w:after="240" w:line="276" w:lineRule="auto"/>
      </w:pPr>
      <w:r>
        <w:t>A diagram illustrating “cluster activities” and a short text explaining it, would suffice. The diagram and description should also feature in the “Functional Overview”.</w:t>
      </w:r>
    </w:p>
    <w:p w14:paraId="0E75E5DD" w14:textId="77777777" w:rsidR="007943DE" w:rsidRPr="009A4B10" w:rsidRDefault="007943DE" w:rsidP="007943DE">
      <w:pPr>
        <w:spacing w:line="276" w:lineRule="auto"/>
        <w:rPr>
          <w:u w:val="single"/>
        </w:rPr>
      </w:pPr>
      <w:r w:rsidRPr="009A4B10">
        <w:rPr>
          <w:b/>
          <w:u w:val="single"/>
        </w:rPr>
        <w:t>N</w:t>
      </w:r>
      <w:r>
        <w:rPr>
          <w:b/>
          <w:u w:val="single"/>
        </w:rPr>
        <w:t>.</w:t>
      </w:r>
      <w:r w:rsidRPr="009A4B10">
        <w:rPr>
          <w:b/>
          <w:u w:val="single"/>
        </w:rPr>
        <w:t>b</w:t>
      </w:r>
      <w:r w:rsidRPr="009A4B10">
        <w:rPr>
          <w:u w:val="single"/>
        </w:rPr>
        <w:t>.</w:t>
      </w:r>
      <w:r>
        <w:rPr>
          <w:u w:val="single"/>
        </w:rPr>
        <w:t>:</w:t>
      </w:r>
      <w:r w:rsidRPr="009A4B10">
        <w:rPr>
          <w:u w:val="single"/>
        </w:rPr>
        <w:t xml:space="preserve"> </w:t>
      </w:r>
      <w:proofErr w:type="spellStart"/>
      <w:r w:rsidRPr="009A4B10">
        <w:rPr>
          <w:u w:val="single"/>
        </w:rPr>
        <w:t>Concenrning</w:t>
      </w:r>
      <w:proofErr w:type="spellEnd"/>
      <w:r w:rsidRPr="009A4B10">
        <w:rPr>
          <w:u w:val="single"/>
        </w:rPr>
        <w:t xml:space="preserve"> the property P38 </w:t>
      </w:r>
      <w:proofErr w:type="spellStart"/>
      <w:r w:rsidRPr="009A4B10">
        <w:rPr>
          <w:u w:val="single"/>
        </w:rPr>
        <w:t>deassigned</w:t>
      </w:r>
      <w:proofErr w:type="spellEnd"/>
      <w:r w:rsidRPr="009A4B10">
        <w:rPr>
          <w:u w:val="single"/>
        </w:rPr>
        <w:t xml:space="preserve"> (was </w:t>
      </w:r>
      <w:proofErr w:type="spellStart"/>
      <w:r w:rsidRPr="009A4B10">
        <w:rPr>
          <w:u w:val="single"/>
        </w:rPr>
        <w:t>deassigned</w:t>
      </w:r>
      <w:proofErr w:type="spellEnd"/>
      <w:r w:rsidRPr="009A4B10">
        <w:rPr>
          <w:u w:val="single"/>
        </w:rPr>
        <w:t xml:space="preserve"> by): </w:t>
      </w:r>
    </w:p>
    <w:p w14:paraId="5C000AA1" w14:textId="77777777" w:rsidR="007943DE" w:rsidRDefault="007943DE" w:rsidP="007943DE">
      <w:pPr>
        <w:pStyle w:val="ListParagraph"/>
        <w:numPr>
          <w:ilvl w:val="0"/>
          <w:numId w:val="2"/>
        </w:numPr>
        <w:spacing w:after="240" w:line="276" w:lineRule="auto"/>
      </w:pPr>
      <w:r>
        <w:t xml:space="preserve">E15 Identifier Assignment. </w:t>
      </w:r>
      <w:r w:rsidRPr="009A4B10">
        <w:rPr>
          <w:i/>
        </w:rPr>
        <w:t xml:space="preserve">P38 </w:t>
      </w:r>
      <w:proofErr w:type="spellStart"/>
      <w:r w:rsidRPr="009A4B10">
        <w:rPr>
          <w:i/>
        </w:rPr>
        <w:t>deassigned</w:t>
      </w:r>
      <w:proofErr w:type="spellEnd"/>
      <w:r w:rsidRPr="009A4B10">
        <w:rPr>
          <w:i/>
        </w:rPr>
        <w:t xml:space="preserve"> (was </w:t>
      </w:r>
      <w:proofErr w:type="spellStart"/>
      <w:r w:rsidRPr="009A4B10">
        <w:rPr>
          <w:i/>
        </w:rPr>
        <w:t>deassigned</w:t>
      </w:r>
      <w:proofErr w:type="spellEnd"/>
      <w:r w:rsidRPr="009A4B10">
        <w:rPr>
          <w:i/>
        </w:rPr>
        <w:t xml:space="preserve"> by)</w:t>
      </w:r>
      <w:r>
        <w:t>: E42 Identifier, is to be disengaged from P141 assigned.</w:t>
      </w:r>
    </w:p>
    <w:p w14:paraId="08A496F0" w14:textId="77777777" w:rsidR="007943DE" w:rsidRDefault="007943DE" w:rsidP="007943DE">
      <w:pPr>
        <w:pStyle w:val="ListParagraph"/>
        <w:numPr>
          <w:ilvl w:val="0"/>
          <w:numId w:val="2"/>
        </w:numPr>
        <w:spacing w:after="240" w:line="276" w:lineRule="auto"/>
      </w:pPr>
      <w:r>
        <w:t>Its cardinality does not have to change</w:t>
      </w:r>
    </w:p>
    <w:p w14:paraId="2D3F1D80" w14:textId="77777777" w:rsidR="007943DE" w:rsidRPr="009A4B10" w:rsidRDefault="007943DE" w:rsidP="007943DE">
      <w:pPr>
        <w:spacing w:line="276" w:lineRule="auto"/>
        <w:rPr>
          <w:u w:val="single"/>
        </w:rPr>
      </w:pPr>
      <w:r w:rsidRPr="009A4B10">
        <w:rPr>
          <w:b/>
          <w:u w:val="single"/>
        </w:rPr>
        <w:lastRenderedPageBreak/>
        <w:t>N.b.</w:t>
      </w:r>
      <w:r w:rsidRPr="009A4B10">
        <w:rPr>
          <w:u w:val="single"/>
        </w:rPr>
        <w:t xml:space="preserve">: Corollaries for CRM extensions: </w:t>
      </w:r>
    </w:p>
    <w:p w14:paraId="695B86B2" w14:textId="77777777" w:rsidR="007943DE" w:rsidRDefault="007943DE" w:rsidP="007943DE">
      <w:pPr>
        <w:spacing w:line="276" w:lineRule="auto"/>
      </w:pPr>
      <w:r>
        <w:t xml:space="preserve">There are corollaries to this change in other CRM extensions (CRMsci V2.2 and CRMarchaeo V2.1.1), mentioned here briefly (but will be dealt with in different issues –mainly </w:t>
      </w:r>
      <w:hyperlink r:id="rId8" w:history="1">
        <w:r w:rsidRPr="009A4B10">
          <w:rPr>
            <w:rStyle w:val="Hyperlink"/>
          </w:rPr>
          <w:t>679</w:t>
        </w:r>
      </w:hyperlink>
      <w:r>
        <w:t xml:space="preserve">, </w:t>
      </w:r>
      <w:hyperlink r:id="rId9" w:history="1">
        <w:r w:rsidRPr="009A4B10">
          <w:rPr>
            <w:rStyle w:val="Hyperlink"/>
          </w:rPr>
          <w:t>602</w:t>
        </w:r>
      </w:hyperlink>
      <w:r>
        <w:t>):</w:t>
      </w:r>
    </w:p>
    <w:p w14:paraId="774B5AA3" w14:textId="77777777" w:rsidR="007943DE" w:rsidRDefault="007943DE" w:rsidP="007943DE">
      <w:pPr>
        <w:pStyle w:val="ListParagraph"/>
        <w:numPr>
          <w:ilvl w:val="0"/>
          <w:numId w:val="1"/>
        </w:numPr>
        <w:spacing w:line="276" w:lineRule="auto"/>
      </w:pPr>
      <w:r w:rsidRPr="005C2880">
        <w:rPr>
          <w:b/>
        </w:rPr>
        <w:t>(CRMsci)</w:t>
      </w:r>
      <w:r w:rsidRPr="005C2880">
        <w:t xml:space="preserve"> </w:t>
      </w:r>
      <w:r w:rsidRPr="004679B6">
        <w:rPr>
          <w:u w:val="single"/>
        </w:rPr>
        <w:t xml:space="preserve">S6 Data Evaluation. </w:t>
      </w:r>
      <w:r w:rsidRPr="004679B6">
        <w:rPr>
          <w:i/>
          <w:u w:val="single"/>
        </w:rPr>
        <w:t>O10 assigned dimension (dimension was assigned by)</w:t>
      </w:r>
      <w:r w:rsidRPr="004679B6">
        <w:rPr>
          <w:u w:val="single"/>
        </w:rPr>
        <w:t>: E54 Dimension</w:t>
      </w:r>
      <w:r w:rsidRPr="005C2880">
        <w:t xml:space="preserve"> has its cardinality set to: “</w:t>
      </w:r>
      <w:r w:rsidRPr="005C2880">
        <w:rPr>
          <w:u w:val="single"/>
        </w:rPr>
        <w:t>many to many, necessary (</w:t>
      </w:r>
      <w:proofErr w:type="gramStart"/>
      <w:r w:rsidRPr="005C2880">
        <w:rPr>
          <w:u w:val="single"/>
        </w:rPr>
        <w:t>1,n</w:t>
      </w:r>
      <w:proofErr w:type="gramEnd"/>
      <w:r w:rsidRPr="005C2880">
        <w:rPr>
          <w:u w:val="single"/>
        </w:rPr>
        <w:t>:</w:t>
      </w:r>
      <w:proofErr w:type="gramStart"/>
      <w:r w:rsidRPr="005C2880">
        <w:rPr>
          <w:u w:val="single"/>
        </w:rPr>
        <w:t>0,n</w:t>
      </w:r>
      <w:proofErr w:type="gramEnd"/>
      <w:r w:rsidRPr="005C2880">
        <w:rPr>
          <w:u w:val="single"/>
        </w:rPr>
        <w:t>)</w:t>
      </w:r>
      <w:r w:rsidRPr="005C2880">
        <w:t xml:space="preserve">” and </w:t>
      </w:r>
      <w:r>
        <w:t xml:space="preserve">would </w:t>
      </w:r>
      <w:r w:rsidRPr="005C2880">
        <w:t>need to change to (1,1:</w:t>
      </w:r>
      <w:proofErr w:type="gramStart"/>
      <w:r w:rsidRPr="005C2880">
        <w:t>0,n</w:t>
      </w:r>
      <w:proofErr w:type="gramEnd"/>
      <w:r w:rsidRPr="005C2880">
        <w:t>)</w:t>
      </w:r>
    </w:p>
    <w:p w14:paraId="20E128B6" w14:textId="77777777" w:rsidR="007943DE" w:rsidRPr="005E7824" w:rsidRDefault="007943DE" w:rsidP="007943DE">
      <w:pPr>
        <w:pStyle w:val="ListParagraph"/>
        <w:numPr>
          <w:ilvl w:val="1"/>
          <w:numId w:val="1"/>
        </w:numPr>
        <w:spacing w:line="276" w:lineRule="auto"/>
      </w:pPr>
      <w:r>
        <w:rPr>
          <w:b/>
          <w:u w:val="single"/>
        </w:rPr>
        <w:t>Nb</w:t>
      </w:r>
      <w:r>
        <w:rPr>
          <w:b/>
        </w:rPr>
        <w:t xml:space="preserve">: in CRMsci V3.1 and on, this point would be rendered moot, </w:t>
      </w:r>
      <w:r w:rsidRPr="005E7824">
        <w:t xml:space="preserve">seeing as O10 has been disengaged from P141 –see the ISA chain for its domain class: </w:t>
      </w:r>
    </w:p>
    <w:p w14:paraId="78E38D94" w14:textId="77777777" w:rsidR="007943DE" w:rsidRPr="005E7824" w:rsidRDefault="007943DE" w:rsidP="007943DE">
      <w:pPr>
        <w:pStyle w:val="ListParagraph"/>
        <w:numPr>
          <w:ilvl w:val="2"/>
          <w:numId w:val="1"/>
        </w:numPr>
        <w:spacing w:line="276" w:lineRule="auto"/>
      </w:pPr>
      <w:r w:rsidRPr="005E7824">
        <w:t>S6 Data Evaluation ISA S5/I5 Inference Making ISA I1 Argumentation</w:t>
      </w:r>
    </w:p>
    <w:p w14:paraId="4CBB6133" w14:textId="77777777" w:rsidR="007943DE" w:rsidRPr="005C2880" w:rsidRDefault="007943DE" w:rsidP="007943DE">
      <w:pPr>
        <w:pStyle w:val="ListParagraph"/>
        <w:numPr>
          <w:ilvl w:val="2"/>
          <w:numId w:val="1"/>
        </w:numPr>
        <w:spacing w:line="276" w:lineRule="auto"/>
      </w:pPr>
      <w:r>
        <w:t xml:space="preserve">While it holds that E13 Attribute Assignment ISA I1 Argumentation, thus making S6 and E13 “disjoint”. </w:t>
      </w:r>
    </w:p>
    <w:p w14:paraId="4B8CB3E0" w14:textId="77777777" w:rsidR="007943DE" w:rsidRDefault="007943DE" w:rsidP="007943DE">
      <w:pPr>
        <w:pStyle w:val="ListParagraph"/>
        <w:numPr>
          <w:ilvl w:val="0"/>
          <w:numId w:val="1"/>
        </w:numPr>
        <w:spacing w:line="276" w:lineRule="auto"/>
      </w:pPr>
      <w:r w:rsidRPr="004679B6">
        <w:rPr>
          <w:b/>
          <w:u w:val="single"/>
        </w:rPr>
        <w:t>(CRMarchaeo)</w:t>
      </w:r>
      <w:r w:rsidRPr="004679B6">
        <w:rPr>
          <w:u w:val="single"/>
        </w:rPr>
        <w:t xml:space="preserve"> A7 Embedding. </w:t>
      </w:r>
      <w:r w:rsidRPr="004679B6">
        <w:rPr>
          <w:i/>
          <w:u w:val="single"/>
        </w:rPr>
        <w:t>AP17 is found by (found)</w:t>
      </w:r>
      <w:r w:rsidRPr="004679B6">
        <w:rPr>
          <w:u w:val="single"/>
        </w:rPr>
        <w:t>: S19 Encounter Event</w:t>
      </w:r>
      <w:r>
        <w:t xml:space="preserve"> has its cardinality set to: “</w:t>
      </w:r>
      <w:r w:rsidRPr="00F33B82">
        <w:rPr>
          <w:u w:val="single"/>
        </w:rPr>
        <w:t>many to many, necessary (</w:t>
      </w:r>
      <w:proofErr w:type="gramStart"/>
      <w:r w:rsidRPr="00F33B82">
        <w:rPr>
          <w:u w:val="single"/>
        </w:rPr>
        <w:t>1,n</w:t>
      </w:r>
      <w:proofErr w:type="gramEnd"/>
      <w:r w:rsidRPr="00F33B82">
        <w:rPr>
          <w:u w:val="single"/>
        </w:rPr>
        <w:t>:</w:t>
      </w:r>
      <w:proofErr w:type="gramStart"/>
      <w:r w:rsidRPr="00F33B82">
        <w:rPr>
          <w:u w:val="single"/>
        </w:rPr>
        <w:t>0,n</w:t>
      </w:r>
      <w:proofErr w:type="gramEnd"/>
      <w:r w:rsidRPr="00F33B82">
        <w:rPr>
          <w:u w:val="single"/>
        </w:rPr>
        <w:t>)</w:t>
      </w:r>
      <w:r>
        <w:t>” and needs to change to (1,1:</w:t>
      </w:r>
      <w:proofErr w:type="gramStart"/>
      <w:r>
        <w:t>0,n</w:t>
      </w:r>
      <w:proofErr w:type="gramEnd"/>
      <w:r>
        <w:t>)</w:t>
      </w:r>
    </w:p>
    <w:p w14:paraId="6FDD63C0" w14:textId="77777777" w:rsidR="007943DE" w:rsidRDefault="007943DE" w:rsidP="007943DE">
      <w:pPr>
        <w:pStyle w:val="ListParagraph"/>
        <w:numPr>
          <w:ilvl w:val="1"/>
          <w:numId w:val="1"/>
        </w:numPr>
        <w:spacing w:line="276" w:lineRule="auto"/>
      </w:pPr>
      <w:r>
        <w:rPr>
          <w:b/>
        </w:rPr>
        <w:t xml:space="preserve">N.b.: </w:t>
      </w:r>
      <w:r w:rsidRPr="00F33B82">
        <w:rPr>
          <w:b/>
        </w:rPr>
        <w:t>AP17</w:t>
      </w:r>
      <w:r>
        <w:t xml:space="preserve"> IsA: </w:t>
      </w:r>
      <w:r w:rsidRPr="005E7824">
        <w:rPr>
          <w:b/>
        </w:rPr>
        <w:t>S4 Single Observation</w:t>
      </w:r>
      <w:r>
        <w:t xml:space="preserve">. </w:t>
      </w:r>
      <w:r w:rsidRPr="00F33B82">
        <w:rPr>
          <w:i/>
        </w:rPr>
        <w:t>O8 observed (was observed by)</w:t>
      </w:r>
      <w:r>
        <w:t>: S15 Observable Entity</w:t>
      </w:r>
    </w:p>
    <w:p w14:paraId="1B48B29D" w14:textId="77777777" w:rsidR="007943DE" w:rsidRDefault="007943DE" w:rsidP="007943DE">
      <w:pPr>
        <w:pStyle w:val="ListParagraph"/>
        <w:numPr>
          <w:ilvl w:val="0"/>
          <w:numId w:val="1"/>
        </w:numPr>
        <w:spacing w:line="276" w:lineRule="auto"/>
      </w:pPr>
      <w:r w:rsidRPr="004679B6">
        <w:rPr>
          <w:b/>
          <w:u w:val="single"/>
        </w:rPr>
        <w:t>(CRMarchaeo)</w:t>
      </w:r>
      <w:r w:rsidRPr="004679B6">
        <w:rPr>
          <w:u w:val="single"/>
        </w:rPr>
        <w:t xml:space="preserve"> A1 Excavation Processing Unit. </w:t>
      </w:r>
      <w:r w:rsidRPr="004679B6">
        <w:rPr>
          <w:i/>
          <w:u w:val="single"/>
        </w:rPr>
        <w:t>AP6 intended to approximate (was approximated by)</w:t>
      </w:r>
      <w:r w:rsidRPr="004679B6">
        <w:rPr>
          <w:u w:val="single"/>
        </w:rPr>
        <w:t>: A3 Stratigraphic Inference</w:t>
      </w:r>
      <w:r>
        <w:t xml:space="preserve"> has its cardinality set to: “</w:t>
      </w:r>
      <w:r>
        <w:rPr>
          <w:u w:val="single"/>
        </w:rPr>
        <w:t xml:space="preserve">one </w:t>
      </w:r>
      <w:r w:rsidRPr="00F33B82">
        <w:rPr>
          <w:u w:val="single"/>
        </w:rPr>
        <w:t>to many</w:t>
      </w:r>
      <w:r>
        <w:rPr>
          <w:u w:val="single"/>
        </w:rPr>
        <w:t xml:space="preserve"> </w:t>
      </w:r>
      <w:r w:rsidRPr="00F33B82">
        <w:rPr>
          <w:u w:val="single"/>
        </w:rPr>
        <w:t>(</w:t>
      </w:r>
      <w:r>
        <w:rPr>
          <w:u w:val="single"/>
        </w:rPr>
        <w:t>0</w:t>
      </w:r>
      <w:r w:rsidRPr="00F33B82">
        <w:rPr>
          <w:u w:val="single"/>
        </w:rPr>
        <w:t>,</w:t>
      </w:r>
      <w:r>
        <w:rPr>
          <w:u w:val="single"/>
        </w:rPr>
        <w:t>1</w:t>
      </w:r>
      <w:r w:rsidRPr="00F33B82">
        <w:rPr>
          <w:u w:val="single"/>
        </w:rPr>
        <w:t>:</w:t>
      </w:r>
      <w:proofErr w:type="gramStart"/>
      <w:r w:rsidRPr="00F33B82">
        <w:rPr>
          <w:u w:val="single"/>
        </w:rPr>
        <w:t>0,n</w:t>
      </w:r>
      <w:proofErr w:type="gramEnd"/>
      <w:r w:rsidRPr="00F33B82">
        <w:rPr>
          <w:u w:val="single"/>
        </w:rPr>
        <w:t>)</w:t>
      </w:r>
      <w:r>
        <w:t>” and needs to change to (1,1:</w:t>
      </w:r>
      <w:proofErr w:type="gramStart"/>
      <w:r>
        <w:t>0,n</w:t>
      </w:r>
      <w:proofErr w:type="gramEnd"/>
      <w:r>
        <w:t>)</w:t>
      </w:r>
    </w:p>
    <w:p w14:paraId="4EF9003C" w14:textId="77777777" w:rsidR="007943DE" w:rsidRDefault="007943DE" w:rsidP="007943DE">
      <w:pPr>
        <w:pStyle w:val="ListParagraph"/>
        <w:numPr>
          <w:ilvl w:val="1"/>
          <w:numId w:val="1"/>
        </w:numPr>
        <w:spacing w:line="276" w:lineRule="auto"/>
      </w:pPr>
      <w:r>
        <w:rPr>
          <w:b/>
        </w:rPr>
        <w:t xml:space="preserve">N.b.: </w:t>
      </w:r>
      <w:r w:rsidRPr="00F33B82">
        <w:rPr>
          <w:b/>
        </w:rPr>
        <w:t>AP</w:t>
      </w:r>
      <w:r>
        <w:rPr>
          <w:b/>
        </w:rPr>
        <w:t>6</w:t>
      </w:r>
      <w:r>
        <w:t xml:space="preserve"> IsA: </w:t>
      </w:r>
      <w:r w:rsidRPr="005E7824">
        <w:rPr>
          <w:b/>
        </w:rPr>
        <w:t>S4 Single Observation</w:t>
      </w:r>
      <w:r>
        <w:t xml:space="preserve">. </w:t>
      </w:r>
      <w:r w:rsidRPr="00F33B82">
        <w:rPr>
          <w:i/>
        </w:rPr>
        <w:t>O8 observed (was observed by)</w:t>
      </w:r>
      <w:r>
        <w:t>: S15 Observable Entity</w:t>
      </w:r>
    </w:p>
    <w:p w14:paraId="418AD769" w14:textId="77777777" w:rsidR="007943DE" w:rsidRDefault="007943DE" w:rsidP="007943DE">
      <w:pPr>
        <w:pStyle w:val="ListParagraph"/>
        <w:numPr>
          <w:ilvl w:val="0"/>
          <w:numId w:val="1"/>
        </w:numPr>
        <w:spacing w:line="276" w:lineRule="auto"/>
      </w:pPr>
      <w:r w:rsidRPr="004679B6">
        <w:rPr>
          <w:b/>
          <w:u w:val="single"/>
        </w:rPr>
        <w:t>(CRMarchaeo)</w:t>
      </w:r>
      <w:r w:rsidRPr="004679B6">
        <w:rPr>
          <w:u w:val="single"/>
        </w:rPr>
        <w:t xml:space="preserve"> A9 Archaeological Excavation. </w:t>
      </w:r>
      <w:r w:rsidRPr="004679B6">
        <w:rPr>
          <w:i/>
          <w:u w:val="single"/>
        </w:rPr>
        <w:t>AP3 investigated (was investigated by)</w:t>
      </w:r>
      <w:r w:rsidRPr="004679B6">
        <w:rPr>
          <w:u w:val="single"/>
        </w:rPr>
        <w:t>: E27 Site</w:t>
      </w:r>
      <w:r>
        <w:t xml:space="preserve"> has its cardinality set to: “</w:t>
      </w:r>
      <w:r>
        <w:rPr>
          <w:u w:val="single"/>
        </w:rPr>
        <w:t xml:space="preserve">one </w:t>
      </w:r>
      <w:r w:rsidRPr="00F33B82">
        <w:rPr>
          <w:u w:val="single"/>
        </w:rPr>
        <w:t>to many</w:t>
      </w:r>
      <w:r>
        <w:rPr>
          <w:u w:val="single"/>
        </w:rPr>
        <w:t xml:space="preserve"> </w:t>
      </w:r>
      <w:r w:rsidRPr="00F33B82">
        <w:rPr>
          <w:u w:val="single"/>
        </w:rPr>
        <w:t>(</w:t>
      </w:r>
      <w:r>
        <w:rPr>
          <w:u w:val="single"/>
        </w:rPr>
        <w:t>0</w:t>
      </w:r>
      <w:r w:rsidRPr="00F33B82">
        <w:rPr>
          <w:u w:val="single"/>
        </w:rPr>
        <w:t>,</w:t>
      </w:r>
      <w:r>
        <w:rPr>
          <w:u w:val="single"/>
        </w:rPr>
        <w:t>1</w:t>
      </w:r>
      <w:r w:rsidRPr="00F33B82">
        <w:rPr>
          <w:u w:val="single"/>
        </w:rPr>
        <w:t>:</w:t>
      </w:r>
      <w:proofErr w:type="gramStart"/>
      <w:r w:rsidRPr="00F33B82">
        <w:rPr>
          <w:u w:val="single"/>
        </w:rPr>
        <w:t>0,n</w:t>
      </w:r>
      <w:proofErr w:type="gramEnd"/>
      <w:r w:rsidRPr="00F33B82">
        <w:rPr>
          <w:u w:val="single"/>
        </w:rPr>
        <w:t>)</w:t>
      </w:r>
      <w:r>
        <w:t xml:space="preserve">” and would </w:t>
      </w:r>
      <w:r w:rsidRPr="005C2880">
        <w:t>need to change to (1,1:</w:t>
      </w:r>
      <w:proofErr w:type="gramStart"/>
      <w:r w:rsidRPr="005C2880">
        <w:t>0,n</w:t>
      </w:r>
      <w:proofErr w:type="gramEnd"/>
      <w:r w:rsidRPr="005C2880">
        <w:t>)</w:t>
      </w:r>
    </w:p>
    <w:p w14:paraId="0676BA47" w14:textId="77777777" w:rsidR="007943DE" w:rsidRDefault="007943DE" w:rsidP="007943DE">
      <w:pPr>
        <w:pStyle w:val="ListParagraph"/>
        <w:numPr>
          <w:ilvl w:val="1"/>
          <w:numId w:val="1"/>
        </w:numPr>
        <w:spacing w:line="276" w:lineRule="auto"/>
      </w:pPr>
      <w:r>
        <w:rPr>
          <w:b/>
        </w:rPr>
        <w:t xml:space="preserve">N.b.: </w:t>
      </w:r>
      <w:r w:rsidRPr="00F33B82">
        <w:rPr>
          <w:b/>
        </w:rPr>
        <w:t>AP</w:t>
      </w:r>
      <w:r>
        <w:rPr>
          <w:b/>
        </w:rPr>
        <w:t>3</w:t>
      </w:r>
      <w:r>
        <w:t xml:space="preserve"> IsA: </w:t>
      </w:r>
      <w:r w:rsidRPr="005E7824">
        <w:rPr>
          <w:b/>
        </w:rPr>
        <w:t>S4 Observation</w:t>
      </w:r>
      <w:r>
        <w:t xml:space="preserve">. </w:t>
      </w:r>
      <w:r w:rsidRPr="00F33B82">
        <w:rPr>
          <w:i/>
        </w:rPr>
        <w:t>O8 observed (was observed by)</w:t>
      </w:r>
      <w:r>
        <w:t xml:space="preserve">: S15 Observable Entity is no longer the case in CRMsci v3.0. </w:t>
      </w:r>
    </w:p>
    <w:p w14:paraId="13D4F52F" w14:textId="77777777" w:rsidR="007943DE" w:rsidRPr="005B0184" w:rsidRDefault="007943DE" w:rsidP="007943DE">
      <w:pPr>
        <w:pStyle w:val="ListParagraph"/>
        <w:numPr>
          <w:ilvl w:val="1"/>
          <w:numId w:val="1"/>
        </w:numPr>
        <w:spacing w:line="276" w:lineRule="auto"/>
      </w:pPr>
      <w:r>
        <w:t xml:space="preserve">In fact, AP3 is incompatible with O8 in that version, given the semantics of its domain class. A9 Excavation is not a subclass of an S4 Single Observation, but would fit in better with S27 Observation (i.e., a generalization over multiple observations). </w:t>
      </w:r>
    </w:p>
    <w:p w14:paraId="6BCED92C" w14:textId="77777777" w:rsidR="007943DE" w:rsidRDefault="007943DE" w:rsidP="007943DE">
      <w:pPr>
        <w:spacing w:line="276" w:lineRule="auto"/>
      </w:pPr>
    </w:p>
    <w:p w14:paraId="796E69A9" w14:textId="77777777" w:rsidR="007943DE" w:rsidRDefault="007943DE" w:rsidP="007943DE">
      <w:pPr>
        <w:spacing w:line="276" w:lineRule="auto"/>
      </w:pPr>
      <w:r w:rsidRPr="00B642AB">
        <w:rPr>
          <w:b/>
          <w:u w:val="double"/>
        </w:rPr>
        <w:t>Decision</w:t>
      </w:r>
      <w:r>
        <w:t xml:space="preserve">: </w:t>
      </w:r>
    </w:p>
    <w:p w14:paraId="1BD88231" w14:textId="77777777" w:rsidR="007943DE" w:rsidRDefault="007943DE" w:rsidP="007943DE">
      <w:pPr>
        <w:spacing w:after="240" w:line="276" w:lineRule="auto"/>
      </w:pPr>
      <w:r>
        <w:t xml:space="preserve">The SIG accepted the proposal by CEO. The changes are to appear in CIDOC CRM v7.3.1. </w:t>
      </w:r>
    </w:p>
    <w:p w14:paraId="5C0746C6" w14:textId="77777777" w:rsidR="007943DE" w:rsidRDefault="007943DE" w:rsidP="007943DE">
      <w:pPr>
        <w:spacing w:line="276" w:lineRule="auto"/>
      </w:pPr>
      <w:r>
        <w:t xml:space="preserve">Two new issues to start: </w:t>
      </w:r>
    </w:p>
    <w:p w14:paraId="1E3303E1" w14:textId="487F7D59" w:rsidR="007943DE" w:rsidRDefault="00BC759E" w:rsidP="007943DE">
      <w:pPr>
        <w:pStyle w:val="ListParagraph"/>
        <w:numPr>
          <w:ilvl w:val="0"/>
          <w:numId w:val="1"/>
        </w:numPr>
        <w:spacing w:after="240" w:line="276" w:lineRule="auto"/>
      </w:pPr>
      <w:hyperlink r:id="rId10" w:history="1">
        <w:r w:rsidRPr="00BC759E">
          <w:rPr>
            <w:rStyle w:val="Hyperlink"/>
          </w:rPr>
          <w:t>issue 700</w:t>
        </w:r>
      </w:hyperlink>
      <w:r w:rsidR="007943DE">
        <w:t xml:space="preserve"> about the migration instructions for E13, and </w:t>
      </w:r>
    </w:p>
    <w:p w14:paraId="2628A26F" w14:textId="13C0E36A" w:rsidR="007943DE" w:rsidRDefault="00BC759E" w:rsidP="007943DE">
      <w:pPr>
        <w:pStyle w:val="ListParagraph"/>
        <w:numPr>
          <w:ilvl w:val="0"/>
          <w:numId w:val="1"/>
        </w:numPr>
        <w:spacing w:after="240" w:line="276" w:lineRule="auto"/>
      </w:pPr>
      <w:hyperlink r:id="rId11" w:history="1">
        <w:r w:rsidRPr="00BC759E">
          <w:rPr>
            <w:rStyle w:val="Hyperlink"/>
          </w:rPr>
          <w:t>issue 701</w:t>
        </w:r>
      </w:hyperlink>
      <w:r w:rsidR="007943DE">
        <w:t xml:space="preserve"> about the diagrams that illustrate its new semantics. </w:t>
      </w:r>
    </w:p>
    <w:p w14:paraId="6AC19D15" w14:textId="77777777" w:rsidR="006C0313" w:rsidRDefault="006C0313"/>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B7B"/>
    <w:multiLevelType w:val="hybridMultilevel"/>
    <w:tmpl w:val="30244F20"/>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05663B"/>
    <w:multiLevelType w:val="hybridMultilevel"/>
    <w:tmpl w:val="60B2E748"/>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346241">
    <w:abstractNumId w:val="0"/>
  </w:num>
  <w:num w:numId="2" w16cid:durableId="711921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DE"/>
    <w:rsid w:val="00590DE6"/>
    <w:rsid w:val="006C0313"/>
    <w:rsid w:val="007943DE"/>
    <w:rsid w:val="00BC759E"/>
    <w:rsid w:val="00C677DB"/>
    <w:rsid w:val="00D101B5"/>
    <w:rsid w:val="00D109EF"/>
    <w:rsid w:val="00FE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62D5"/>
  <w15:chartTrackingRefBased/>
  <w15:docId w15:val="{37AC73AF-9E97-4428-B54C-47E01C55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3DE"/>
    <w:pPr>
      <w:spacing w:after="0" w:line="240" w:lineRule="auto"/>
    </w:pPr>
    <w:rPr>
      <w:rFonts w:ascii="Calibri" w:hAnsi="Calibri" w:cs="Calibri"/>
      <w:kern w:val="0"/>
      <w:sz w:val="20"/>
      <w:szCs w:val="20"/>
      <w:lang w:bidi="ar-SA"/>
      <w14:ligatures w14:val="none"/>
    </w:rPr>
  </w:style>
  <w:style w:type="paragraph" w:styleId="Heading1">
    <w:name w:val="heading 1"/>
    <w:basedOn w:val="Normal"/>
    <w:next w:val="Normal"/>
    <w:link w:val="Heading1Char"/>
    <w:uiPriority w:val="9"/>
    <w:qFormat/>
    <w:rsid w:val="007943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43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943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43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43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43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3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3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3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3DE"/>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7943DE"/>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7943DE"/>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7943DE"/>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7943DE"/>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7943D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943D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943D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943D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943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3D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94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3D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943DE"/>
    <w:pPr>
      <w:spacing w:before="160"/>
      <w:jc w:val="center"/>
    </w:pPr>
    <w:rPr>
      <w:i/>
      <w:iCs/>
      <w:color w:val="404040" w:themeColor="text1" w:themeTint="BF"/>
    </w:rPr>
  </w:style>
  <w:style w:type="character" w:customStyle="1" w:styleId="QuoteChar">
    <w:name w:val="Quote Char"/>
    <w:basedOn w:val="DefaultParagraphFont"/>
    <w:link w:val="Quote"/>
    <w:uiPriority w:val="29"/>
    <w:rsid w:val="007943DE"/>
    <w:rPr>
      <w:i/>
      <w:iCs/>
      <w:color w:val="404040" w:themeColor="text1" w:themeTint="BF"/>
      <w:lang w:val="en-GB"/>
    </w:rPr>
  </w:style>
  <w:style w:type="paragraph" w:styleId="ListParagraph">
    <w:name w:val="List Paragraph"/>
    <w:basedOn w:val="Normal"/>
    <w:uiPriority w:val="34"/>
    <w:qFormat/>
    <w:rsid w:val="007943DE"/>
    <w:pPr>
      <w:ind w:left="720"/>
      <w:contextualSpacing/>
    </w:pPr>
  </w:style>
  <w:style w:type="character" w:styleId="IntenseEmphasis">
    <w:name w:val="Intense Emphasis"/>
    <w:basedOn w:val="DefaultParagraphFont"/>
    <w:uiPriority w:val="21"/>
    <w:qFormat/>
    <w:rsid w:val="007943DE"/>
    <w:rPr>
      <w:i/>
      <w:iCs/>
      <w:color w:val="2F5496" w:themeColor="accent1" w:themeShade="BF"/>
    </w:rPr>
  </w:style>
  <w:style w:type="paragraph" w:styleId="IntenseQuote">
    <w:name w:val="Intense Quote"/>
    <w:basedOn w:val="Normal"/>
    <w:next w:val="Normal"/>
    <w:link w:val="IntenseQuoteChar"/>
    <w:uiPriority w:val="30"/>
    <w:qFormat/>
    <w:rsid w:val="00794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43DE"/>
    <w:rPr>
      <w:i/>
      <w:iCs/>
      <w:color w:val="2F5496" w:themeColor="accent1" w:themeShade="BF"/>
      <w:lang w:val="en-GB"/>
    </w:rPr>
  </w:style>
  <w:style w:type="character" w:styleId="IntenseReference">
    <w:name w:val="Intense Reference"/>
    <w:basedOn w:val="DefaultParagraphFont"/>
    <w:uiPriority w:val="32"/>
    <w:qFormat/>
    <w:rsid w:val="007943DE"/>
    <w:rPr>
      <w:b/>
      <w:bCs/>
      <w:smallCaps/>
      <w:color w:val="2F5496" w:themeColor="accent1" w:themeShade="BF"/>
      <w:spacing w:val="5"/>
    </w:rPr>
  </w:style>
  <w:style w:type="character" w:styleId="Hyperlink">
    <w:name w:val="Hyperlink"/>
    <w:basedOn w:val="DefaultParagraphFont"/>
    <w:uiPriority w:val="99"/>
    <w:unhideWhenUsed/>
    <w:rsid w:val="007943DE"/>
    <w:rPr>
      <w:color w:val="0563C1" w:themeColor="hyperlink"/>
      <w:u w:val="single"/>
    </w:rPr>
  </w:style>
  <w:style w:type="character" w:styleId="UnresolvedMention">
    <w:name w:val="Unresolved Mention"/>
    <w:basedOn w:val="DefaultParagraphFont"/>
    <w:uiPriority w:val="99"/>
    <w:semiHidden/>
    <w:unhideWhenUsed/>
    <w:rsid w:val="00BC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doc-crm.org/Issue/ID-679-multiple-objects-cannot-share-the-same-instance-of-e54-dimen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idoc-crm.org/Issue/ID-701-redo-the-diagram-for-e13-attribute-assignment-and-its-propert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doc-crm.org/Issue/ID-701-redo-the-diagram-for-e13-attribute-assignment-and-its-properties" TargetMode="External"/><Relationship Id="rId11" Type="http://schemas.openxmlformats.org/officeDocument/2006/relationships/hyperlink" Target="https://cidoc-crm.org/Issue/ID-701-redo-the-diagram-for-e13-attribute-assignment-and-its-properties" TargetMode="External"/><Relationship Id="rId5" Type="http://schemas.openxmlformats.org/officeDocument/2006/relationships/hyperlink" Target="https://cidoc-crm.org/Issue/ID-700-migration-instructions-for-e13-attribute-assignment-and-subclasses-and-its-properties-plus-their" TargetMode="External"/><Relationship Id="rId10" Type="http://schemas.openxmlformats.org/officeDocument/2006/relationships/hyperlink" Target="https://cidoc-crm.org/Issue/ID-700-migration-instructions-for-e13-attribute-assignment-and-subclasses-and-its-properties-plus-their" TargetMode="External"/><Relationship Id="rId4" Type="http://schemas.openxmlformats.org/officeDocument/2006/relationships/webSettings" Target="webSettings.xml"/><Relationship Id="rId9" Type="http://schemas.openxmlformats.org/officeDocument/2006/relationships/hyperlink" Target="https://www.cidoc-crm.org/crmsci/Issue/ID-602-determine-the-interface-btw-crmsci-and-crmi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2025-09-07T10:35:00Z</dcterms:created>
  <dcterms:modified xsi:type="dcterms:W3CDTF">2025-09-07T11:23:00Z</dcterms:modified>
</cp:coreProperties>
</file>