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76A9A" w14:textId="77777777" w:rsidR="009B1691" w:rsidRPr="00666670" w:rsidRDefault="009B1691" w:rsidP="009B1691">
      <w:pPr>
        <w:pStyle w:val="Heading2"/>
        <w:rPr>
          <w:lang w:val="el-GR"/>
        </w:rPr>
      </w:pPr>
      <w:r>
        <w:t xml:space="preserve">Issue 663: </w:t>
      </w:r>
      <w:r w:rsidRPr="00200426">
        <w:t xml:space="preserve">Define </w:t>
      </w:r>
      <w:proofErr w:type="spellStart"/>
      <w:r w:rsidRPr="00200426">
        <w:t>Ixx</w:t>
      </w:r>
      <w:proofErr w:type="spellEnd"/>
      <w:r w:rsidRPr="00200426">
        <w:t xml:space="preserve"> Singleton Proposition Set</w:t>
      </w:r>
    </w:p>
    <w:p w14:paraId="12716A65" w14:textId="6AC67DC0" w:rsidR="009B1691" w:rsidRDefault="009B1691" w:rsidP="009B1691">
      <w:pPr>
        <w:spacing w:after="240"/>
      </w:pPr>
      <w:r>
        <w:t xml:space="preserve">The SIG reviewed the model proposed by MD &amp; PF (see figures </w:t>
      </w:r>
      <w:hyperlink w:anchor="_Diagrams" w:history="1">
        <w:r>
          <w:rPr>
            <w:rStyle w:val="Hyperlink"/>
          </w:rPr>
          <w:t>below</w:t>
        </w:r>
      </w:hyperlink>
      <w:r>
        <w:t xml:space="preserve">, as well as the class and properties definitions </w:t>
      </w:r>
      <w:hyperlink w:anchor="_Proposed_properties" w:history="1">
        <w:r w:rsidRPr="00BC4548">
          <w:rPr>
            <w:rStyle w:val="Hyperlink"/>
          </w:rPr>
          <w:t>at the end of the document</w:t>
        </w:r>
      </w:hyperlink>
      <w:bookmarkStart w:id="0" w:name="_GoBack"/>
      <w:bookmarkEnd w:id="0"/>
      <w:r>
        <w:t xml:space="preserve">). What the proposed modelling construct aims to do is provide a CRM compatible method to implement reification and connect to E13 Attribute Assignment and properties. </w:t>
      </w:r>
    </w:p>
    <w:p w14:paraId="240B4D01" w14:textId="77777777" w:rsidR="009B1691" w:rsidRDefault="009B1691" w:rsidP="009B1691">
      <w:pPr>
        <w:keepNext/>
      </w:pPr>
      <w:r w:rsidRPr="00317B99">
        <w:rPr>
          <w:b/>
        </w:rPr>
        <w:t>Discussion points</w:t>
      </w:r>
      <w:r>
        <w:t>:</w:t>
      </w:r>
    </w:p>
    <w:p w14:paraId="6095EE90" w14:textId="77777777" w:rsidR="009B1691" w:rsidRDefault="009B1691" w:rsidP="009B1691">
      <w:pPr>
        <w:pStyle w:val="ListParagraph"/>
        <w:numPr>
          <w:ilvl w:val="0"/>
          <w:numId w:val="1"/>
        </w:numPr>
        <w:spacing w:after="240"/>
      </w:pPr>
      <w:r>
        <w:t xml:space="preserve">For the modelling to work, the property quantifiers of P140, P141, and P177 need to be set to </w:t>
      </w:r>
      <w:r w:rsidRPr="003B3B27">
        <w:t>“many to one, necessary (1.1:0,n)”</w:t>
      </w:r>
      <w:r>
        <w:t xml:space="preserve">, but there seems to be no consensus on that (at least for the moment). </w:t>
      </w:r>
      <w:r>
        <w:br/>
        <w:t xml:space="preserve">It is something that MD, CEO, WS, and PF will have to reconsider for issue 672. </w:t>
      </w:r>
    </w:p>
    <w:p w14:paraId="72EDE3ED" w14:textId="77777777" w:rsidR="009B1691" w:rsidRDefault="009B1691" w:rsidP="009B1691">
      <w:pPr>
        <w:pStyle w:val="ListParagraph"/>
        <w:numPr>
          <w:ilvl w:val="0"/>
          <w:numId w:val="1"/>
        </w:numPr>
        <w:spacing w:after="240"/>
      </w:pPr>
      <w:r>
        <w:t>The proposed modeling construct provides a CRM compatible method to implement reification and connect to E13. It allows modelling one’s data as a knowledge graph (in the case that one is dealing with instances of I4 Proposition Set) or explicitly marking the truth value to statements connecting an instance of E13 Attribute Assignment to a I17 One Proposition Set. This cannot be done only relying on CRMbase –even after declaring E13 to be a subclass of I1 Argumentation –because P140/P141 implicitly take the content of the assignment to be true. The proposed modeling allows to document a knowledge revision process, during which the original E13 (represented through P140/P141/P177) will be augmented using the full path through J2 concluded that (was concluded by): I2 Belief. J4 that (is subject of): I4 Proposition Set. J5 holds to be: I6 Belief Value</w:t>
      </w:r>
    </w:p>
    <w:p w14:paraId="2B4DDE3B" w14:textId="77777777" w:rsidR="009B1691" w:rsidRDefault="009B1691" w:rsidP="009B1691">
      <w:pPr>
        <w:pStyle w:val="ListParagraph"/>
        <w:numPr>
          <w:ilvl w:val="0"/>
          <w:numId w:val="1"/>
        </w:numPr>
        <w:spacing w:after="240"/>
      </w:pPr>
      <w:r>
        <w:t xml:space="preserve">DH will be sharing relevant examples from archaeological excavation data with PF.  </w:t>
      </w:r>
    </w:p>
    <w:p w14:paraId="65533CE5" w14:textId="77777777" w:rsidR="009B1691" w:rsidRDefault="009B1691" w:rsidP="009B1691">
      <w:pPr>
        <w:spacing w:after="240"/>
      </w:pPr>
      <w:r w:rsidRPr="00100DF3">
        <w:rPr>
          <w:b/>
        </w:rPr>
        <w:t>Decisions</w:t>
      </w:r>
      <w:r>
        <w:t xml:space="preserve">: </w:t>
      </w:r>
    </w:p>
    <w:p w14:paraId="455417A0" w14:textId="77777777" w:rsidR="009B1691" w:rsidRDefault="009B1691" w:rsidP="009B1691">
      <w:pPr>
        <w:pStyle w:val="ListParagraph"/>
        <w:numPr>
          <w:ilvl w:val="0"/>
          <w:numId w:val="2"/>
        </w:numPr>
        <w:spacing w:after="240"/>
      </w:pPr>
      <w:r>
        <w:t xml:space="preserve">The proposed definition for One-Proposition Set and its properties were accepted in principle. </w:t>
      </w:r>
    </w:p>
    <w:p w14:paraId="461B2752" w14:textId="77777777" w:rsidR="009B1691" w:rsidRDefault="009B1691" w:rsidP="009B1691">
      <w:pPr>
        <w:pStyle w:val="ListParagraph"/>
        <w:numPr>
          <w:ilvl w:val="0"/>
          <w:numId w:val="2"/>
        </w:numPr>
        <w:spacing w:after="240"/>
      </w:pPr>
      <w:r>
        <w:t xml:space="preserve">The properties were OK, but I17 One-Proposition Set needs some editing, in terms of making clear what its relation to reification is. </w:t>
      </w:r>
      <w:r>
        <w:br/>
      </w:r>
      <w:r w:rsidRPr="009B1691">
        <w:rPr>
          <w:b/>
        </w:rPr>
        <w:t>HW</w:t>
      </w:r>
      <w:r>
        <w:t>: GB will be contacting PF &amp; MD to work on the scope note for I17 One-Proposition Set</w:t>
      </w:r>
    </w:p>
    <w:p w14:paraId="554AC080" w14:textId="0F1E5C6E" w:rsidR="009B1691" w:rsidRDefault="009B1691">
      <w:r>
        <w:br w:type="page"/>
      </w:r>
    </w:p>
    <w:p w14:paraId="37528ECC" w14:textId="77777777" w:rsidR="009B1691" w:rsidRDefault="009B1691" w:rsidP="009B1691">
      <w:pPr>
        <w:pStyle w:val="Heading3"/>
      </w:pPr>
      <w:bookmarkStart w:id="1" w:name="_Diagrams"/>
      <w:bookmarkEnd w:id="1"/>
      <w:r>
        <w:lastRenderedPageBreak/>
        <w:t>Diagrams</w:t>
      </w:r>
    </w:p>
    <w:p w14:paraId="753CF2F6" w14:textId="77777777" w:rsidR="009B1691" w:rsidRPr="00027A4E" w:rsidRDefault="009B1691" w:rsidP="009B1691">
      <w:pPr>
        <w:pStyle w:val="BodyText"/>
        <w:keepNext/>
      </w:pPr>
      <w:r w:rsidRPr="00027A4E">
        <w:rPr>
          <w:rStyle w:val="CRMClassLabelChar"/>
          <w:color w:val="000000"/>
        </w:rPr>
        <w:t>CRMinf Belief Adoption modelling construct</w:t>
      </w:r>
    </w:p>
    <w:p w14:paraId="3E41B2D1" w14:textId="77777777" w:rsidR="009B1691" w:rsidRPr="00027A4E" w:rsidRDefault="009B1691" w:rsidP="009B1691">
      <w:pPr>
        <w:pStyle w:val="BodyText"/>
        <w:keepNext/>
        <w:jc w:val="center"/>
      </w:pPr>
      <w:r w:rsidRPr="00027A4E">
        <w:rPr>
          <w:noProof/>
          <w:color w:val="000000"/>
        </w:rPr>
        <w:drawing>
          <wp:inline distT="0" distB="0" distL="0" distR="0" wp14:anchorId="19350C9B" wp14:editId="233160F0">
            <wp:extent cx="8963655" cy="4834393"/>
            <wp:effectExtent l="0" t="0" r="9525" b="444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5"/>
                    <a:stretch/>
                  </pic:blipFill>
                  <pic:spPr>
                    <a:xfrm>
                      <a:off x="0" y="0"/>
                      <a:ext cx="8994390" cy="4850969"/>
                    </a:xfrm>
                    <a:prstGeom prst="rect">
                      <a:avLst/>
                    </a:prstGeom>
                    <a:ln w="0">
                      <a:noFill/>
                    </a:ln>
                  </pic:spPr>
                </pic:pic>
              </a:graphicData>
            </a:graphic>
          </wp:inline>
        </w:drawing>
      </w:r>
    </w:p>
    <w:p w14:paraId="7975C1AE" w14:textId="77777777" w:rsidR="009B1691" w:rsidRPr="00E72B21" w:rsidRDefault="009B1691" w:rsidP="009B1691"/>
    <w:p w14:paraId="35943489" w14:textId="77777777" w:rsidR="009B1691" w:rsidRDefault="009B1691" w:rsidP="009B1691"/>
    <w:p w14:paraId="11B03D38" w14:textId="77777777" w:rsidR="009B1691" w:rsidRPr="00027A4E" w:rsidRDefault="009B1691" w:rsidP="009B1691">
      <w:pPr>
        <w:pStyle w:val="BodyText"/>
        <w:keepNext/>
      </w:pPr>
      <w:r w:rsidRPr="00027A4E">
        <w:rPr>
          <w:rStyle w:val="CRMClassLabelChar"/>
          <w:color w:val="000000"/>
        </w:rPr>
        <w:lastRenderedPageBreak/>
        <w:t xml:space="preserve">Proposition Sets and E13 Attribute Assignment </w:t>
      </w:r>
    </w:p>
    <w:p w14:paraId="312951D4" w14:textId="77777777" w:rsidR="009B1691" w:rsidRDefault="009B1691" w:rsidP="009B1691">
      <w:pPr>
        <w:pStyle w:val="BodyText"/>
        <w:keepNext/>
        <w:jc w:val="center"/>
        <w:sectPr w:rsidR="009B1691" w:rsidSect="00200426">
          <w:pgSz w:w="15840" w:h="12240" w:orient="landscape"/>
          <w:pgMar w:top="1440" w:right="1440" w:bottom="1440" w:left="1440" w:header="720" w:footer="720" w:gutter="0"/>
          <w:cols w:space="720"/>
          <w:docGrid w:linePitch="360"/>
        </w:sectPr>
      </w:pPr>
      <w:r w:rsidRPr="00027A4E">
        <w:rPr>
          <w:noProof/>
          <w:color w:val="000000"/>
        </w:rPr>
        <w:drawing>
          <wp:inline distT="0" distB="0" distL="0" distR="0" wp14:anchorId="3860ADBB" wp14:editId="6FF5B0E7">
            <wp:extent cx="8006963" cy="5217529"/>
            <wp:effectExtent l="0" t="0" r="0" b="2540"/>
            <wp:docPr id="5" name="Picture 4"/>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6"/>
                    <a:stretch/>
                  </pic:blipFill>
                  <pic:spPr>
                    <a:xfrm>
                      <a:off x="0" y="0"/>
                      <a:ext cx="8014994" cy="5222762"/>
                    </a:xfrm>
                    <a:prstGeom prst="rect">
                      <a:avLst/>
                    </a:prstGeom>
                    <a:ln w="0">
                      <a:noFill/>
                    </a:ln>
                  </pic:spPr>
                </pic:pic>
              </a:graphicData>
            </a:graphic>
          </wp:inline>
        </w:drawing>
      </w:r>
    </w:p>
    <w:p w14:paraId="51B79290" w14:textId="38C70E7E" w:rsidR="009B1691" w:rsidRPr="009B1691" w:rsidRDefault="009B1691" w:rsidP="009B1691">
      <w:pPr>
        <w:pStyle w:val="Heading3"/>
        <w:rPr>
          <w:rFonts w:eastAsia="Noto Sans CJK SC"/>
          <w:lang w:eastAsia="zh-CN" w:bidi="hi-IN"/>
        </w:rPr>
      </w:pPr>
      <w:bookmarkStart w:id="2" w:name="_Toc176340446"/>
      <w:bookmarkStart w:id="3" w:name="_Proposed_properties"/>
      <w:bookmarkEnd w:id="3"/>
      <w:r>
        <w:rPr>
          <w:rFonts w:eastAsia="Noto Sans CJK SC"/>
          <w:lang w:eastAsia="zh-CN" w:bidi="hi-IN"/>
        </w:rPr>
        <w:lastRenderedPageBreak/>
        <w:t xml:space="preserve">Proposed properties </w:t>
      </w:r>
    </w:p>
    <w:p w14:paraId="308BA778" w14:textId="0B122239" w:rsidR="009B1691" w:rsidRPr="00473AA1" w:rsidRDefault="009B1691" w:rsidP="009B1691">
      <w:pPr>
        <w:pStyle w:val="Heading4"/>
        <w:rPr>
          <w:rFonts w:eastAsia="Noto Sans CJK SC"/>
          <w:lang w:val="en-GB" w:eastAsia="zh-CN" w:bidi="hi-IN"/>
        </w:rPr>
      </w:pPr>
      <w:r w:rsidRPr="00473AA1">
        <w:rPr>
          <w:rFonts w:eastAsia="Noto Sans CJK SC"/>
          <w:lang w:val="en-GB" w:eastAsia="zh-CN" w:bidi="hi-IN"/>
        </w:rPr>
        <w:t>I17 One-Proposition Set</w:t>
      </w:r>
      <w:bookmarkEnd w:id="2"/>
    </w:p>
    <w:p w14:paraId="78A4617C"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 xml:space="preserve">Subclass of: </w:t>
      </w:r>
    </w:p>
    <w:p w14:paraId="553CC968"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1717">
        <w:bookmarkStart w:id="4" w:name="_Hlk167275239"/>
        <w:r w:rsidRPr="00473AA1">
          <w:rPr>
            <w:rFonts w:ascii="Times New Roman" w:eastAsia="Noto Serif CJK SC" w:hAnsi="Times New Roman" w:cs="Lohit Devanagari"/>
            <w:color w:val="000000"/>
            <w:kern w:val="2"/>
            <w:szCs w:val="24"/>
            <w:u w:val="single"/>
            <w:lang w:val="en-GB" w:eastAsia="zh-CN" w:bidi="hi-IN"/>
          </w:rPr>
          <w:t>I4</w:t>
        </w:r>
      </w:hyperlink>
      <w:r w:rsidRPr="00473AA1">
        <w:rPr>
          <w:rFonts w:ascii="Times New Roman" w:eastAsia="Noto Serif CJK SC" w:hAnsi="Times New Roman" w:cs="Lohit Devanagari"/>
          <w:color w:val="000000"/>
          <w:kern w:val="2"/>
          <w:szCs w:val="24"/>
          <w:lang w:val="en-GB" w:eastAsia="zh-CN" w:bidi="hi-IN"/>
        </w:rPr>
        <w:t xml:space="preserve"> Proposition Set</w:t>
      </w:r>
      <w:bookmarkEnd w:id="4"/>
    </w:p>
    <w:p w14:paraId="18078243"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Superclass of:</w:t>
      </w:r>
      <w:r w:rsidRPr="00473AA1">
        <w:rPr>
          <w:rFonts w:ascii="Times New Roman" w:eastAsia="Noto Serif CJK SC" w:hAnsi="Times New Roman" w:cs="Times New Roman"/>
          <w:color w:val="000000"/>
          <w:kern w:val="2"/>
          <w:szCs w:val="24"/>
          <w:lang w:val="en-GB" w:eastAsia="zh-CN" w:bidi="hi-IN"/>
        </w:rPr>
        <w:tab/>
      </w:r>
    </w:p>
    <w:p w14:paraId="731CF1E5"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p>
    <w:p w14:paraId="3878C8D1"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Scope note:</w:t>
      </w:r>
    </w:p>
    <w:p w14:paraId="0CBCBFB0"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This class comprises proposition sets containing exactly one binary proposition which is or could, in principle be, encoded in a knowledge representation language. The identity of an instance of I17 One-Proposition Set is given by the total of its content, regardless equivalent encodings. </w:t>
      </w:r>
    </w:p>
    <w:p w14:paraId="40127A89"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 xml:space="preserve">A property linking to an instance of I17 One-Proposition Set in a Knowledge Base may alternatively be implemented by a “reification” construct, and is regarded as logically equivalent in this model. Similarly, all triples of properties declared for one class to denote the domain, type and range of another property, such as the properties of E13 Attribute Assignment and its subclasses, can be interpreted as shortcuts to an instance of I17 One-Proposition Set and its properties </w:t>
      </w:r>
      <w:r w:rsidRPr="00473AA1">
        <w:rPr>
          <w:rFonts w:ascii="Times New Roman" w:eastAsia="Noto Serif CJK SC" w:hAnsi="Times New Roman" w:cs="Times New Roman"/>
          <w:i/>
          <w:iCs/>
          <w:color w:val="000000"/>
          <w:kern w:val="2"/>
          <w:szCs w:val="24"/>
          <w:lang w:val="en-GB" w:eastAsia="zh-CN" w:bidi="hi-IN"/>
        </w:rPr>
        <w:t>J30 has domain (is domain of), J31 has range (is range of), J32 has property type (is property type of)</w:t>
      </w:r>
      <w:r w:rsidRPr="00473AA1">
        <w:rPr>
          <w:rFonts w:ascii="Times New Roman" w:eastAsia="Noto Serif CJK SC" w:hAnsi="Times New Roman" w:cs="Times New Roman"/>
          <w:color w:val="000000"/>
          <w:kern w:val="2"/>
          <w:szCs w:val="24"/>
          <w:lang w:val="en-GB" w:eastAsia="zh-CN" w:bidi="hi-IN"/>
        </w:rPr>
        <w:t>, or as a “reification” implicit to the declaring class. </w:t>
      </w:r>
    </w:p>
    <w:p w14:paraId="1FF3AB12" w14:textId="77777777" w:rsidR="009B1691" w:rsidRPr="00473AA1" w:rsidRDefault="009B1691" w:rsidP="009B1691">
      <w:pPr>
        <w:suppressAutoHyphens/>
        <w:spacing w:after="170" w:line="276" w:lineRule="auto"/>
        <w:ind w:left="1440"/>
        <w:rPr>
          <w:rFonts w:ascii="Times New Roman" w:eastAsia="Noto Serif CJK SC" w:hAnsi="Times New Roman" w:cs="Times New Roman"/>
          <w:color w:val="000000"/>
          <w:kern w:val="2"/>
          <w:lang w:val="en-GB" w:eastAsia="zh-CN" w:bidi="hi-IN"/>
        </w:rPr>
      </w:pPr>
      <w:r w:rsidRPr="00473AA1">
        <w:rPr>
          <w:rFonts w:ascii="Times New Roman" w:eastAsia="Noto Serif CJK SC" w:hAnsi="Times New Roman" w:cs="Times New Roman"/>
          <w:color w:val="000000"/>
          <w:kern w:val="2"/>
          <w:szCs w:val="24"/>
          <w:lang w:val="en-GB" w:eastAsia="zh-CN" w:bidi="hi-IN"/>
        </w:rPr>
        <w:t xml:space="preserve">As such, the class I17 One-Proposition Set plays the role of an important </w:t>
      </w:r>
      <w:r w:rsidRPr="00473AA1">
        <w:rPr>
          <w:rFonts w:ascii="Times New Roman" w:eastAsia="Noto Serif CJK SC" w:hAnsi="Times New Roman" w:cs="Times New Roman"/>
          <w:i/>
          <w:iCs/>
          <w:color w:val="000000"/>
          <w:kern w:val="2"/>
          <w:szCs w:val="24"/>
          <w:lang w:val="en-GB" w:eastAsia="zh-CN" w:bidi="hi-IN"/>
        </w:rPr>
        <w:t>logical interface</w:t>
      </w:r>
      <w:r w:rsidRPr="00473AA1">
        <w:rPr>
          <w:rFonts w:ascii="Times New Roman" w:eastAsia="Noto Serif CJK SC" w:hAnsi="Times New Roman" w:cs="Times New Roman"/>
          <w:color w:val="000000"/>
          <w:kern w:val="2"/>
          <w:szCs w:val="24"/>
          <w:lang w:val="en-GB" w:eastAsia="zh-CN" w:bidi="hi-IN"/>
        </w:rPr>
        <w:t xml:space="preserve"> between different ways to document a discourse about propositions within a Knowledge Base in different ways. It is particularly relevant for implementing effective queries. For documentation, the use of simpler shortcut properties will, typically, be the preferred approach</w:t>
      </w:r>
      <w:r w:rsidRPr="00473AA1">
        <w:rPr>
          <w:rFonts w:ascii="Times New Roman" w:eastAsia="Noto Serif CJK SC" w:hAnsi="Times New Roman" w:cs="Times New Roman"/>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 </w:t>
      </w:r>
    </w:p>
    <w:p w14:paraId="61F68816"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Examples:</w:t>
      </w:r>
    </w:p>
    <w:p w14:paraId="49CF96D3"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3BD9E688"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in </w:t>
      </w:r>
      <w:r w:rsidRPr="00473AA1">
        <w:rPr>
          <w:rFonts w:ascii="Times New Roman" w:eastAsia="Noto Serif CJK SC" w:hAnsi="Times New Roman" w:cs="Lohit Devanagari"/>
          <w:color w:val="000000"/>
          <w:kern w:val="2"/>
          <w:szCs w:val="24"/>
          <w:lang w:val="en-GB" w:eastAsia="zh-CN" w:bidi="hi-IN"/>
        </w:rPr>
        <w:t>La Tomba dell'Aryballos sospeso on the left bench</w:t>
      </w:r>
      <w:r w:rsidRPr="00473AA1">
        <w:rPr>
          <w:rFonts w:ascii="Times New Roman" w:eastAsia="Noto Serif CJK SC" w:hAnsi="Times New Roman" w:cs="Times New Roman"/>
          <w:color w:val="000000"/>
          <w:kern w:val="2"/>
          <w:lang w:val="en-GB" w:eastAsia="zh-CN"/>
        </w:rPr>
        <w:t xml:space="preserve"> (E20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‘male’ (E55 Type)} (I17) (Squires, 2013)</w:t>
      </w:r>
    </w:p>
    <w:p w14:paraId="316DCCFE"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5C5E0117"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in </w:t>
      </w:r>
      <w:r w:rsidRPr="00473AA1">
        <w:rPr>
          <w:rFonts w:ascii="Times New Roman" w:eastAsia="Noto Serif CJK SC" w:hAnsi="Times New Roman" w:cs="Lohit Devanagari"/>
          <w:color w:val="000000"/>
          <w:kern w:val="2"/>
          <w:szCs w:val="24"/>
          <w:lang w:val="en-GB" w:eastAsia="zh-CN" w:bidi="hi-IN"/>
        </w:rPr>
        <w:t>La Tomba dell'Aryballos sospeso on the left bench</w:t>
      </w:r>
      <w:r w:rsidRPr="00473AA1">
        <w:rPr>
          <w:rFonts w:ascii="Times New Roman" w:eastAsia="Noto Serif CJK SC" w:hAnsi="Times New Roman" w:cs="Times New Roman"/>
          <w:color w:val="000000"/>
          <w:kern w:val="2"/>
          <w:lang w:val="en-GB" w:eastAsia="zh-CN"/>
        </w:rPr>
        <w:t xml:space="preserve"> (E20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‘female’ (E55 Type)} (I17) (Mandolesi, 2013)</w:t>
      </w:r>
    </w:p>
    <w:p w14:paraId="1D5CC0E0"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0A600BF9" w14:textId="77777777" w:rsidR="009B1691" w:rsidRPr="00473AA1" w:rsidRDefault="009B1691" w:rsidP="009B1691">
      <w:pPr>
        <w:suppressAutoHyphens/>
        <w:spacing w:line="276" w:lineRule="auto"/>
        <w:ind w:left="2160"/>
        <w:rPr>
          <w:rFonts w:ascii="Times New Roman" w:eastAsia="Noto Serif CJK SC" w:hAnsi="Times New Roman" w:cs="Lohit Devanagari"/>
          <w:kern w:val="2"/>
          <w:szCs w:val="24"/>
          <w:lang w:val="en-GB" w:eastAsia="zh-CN" w:bidi="hi-IN"/>
        </w:rPr>
      </w:pPr>
      <w:r w:rsidRPr="00473AA1">
        <w:rPr>
          <w:rFonts w:ascii="Times New Roman" w:eastAsia="Noto Serif CJK SC" w:hAnsi="Times New Roman" w:cs="Times New Roman"/>
          <w:color w:val="000000"/>
          <w:kern w:val="2"/>
          <w:lang w:val="en-GB" w:eastAsia="zh-CN" w:bidi="hi-IN"/>
        </w:rPr>
        <w:t xml:space="preserve">{The burial arrangement in </w:t>
      </w:r>
      <w:r w:rsidRPr="00473AA1">
        <w:rPr>
          <w:rFonts w:ascii="Times New Roman" w:eastAsia="Noto Serif CJK SC" w:hAnsi="Times New Roman" w:cs="Lohit Devanagari"/>
          <w:color w:val="000000"/>
          <w:kern w:val="2"/>
          <w:szCs w:val="24"/>
          <w:lang w:val="en-GB" w:eastAsia="zh-CN" w:bidi="hi-IN"/>
        </w:rPr>
        <w:t xml:space="preserve">La Tomba dell'Aryballos sospeso on the left bench </w:t>
      </w:r>
      <w:r w:rsidRPr="00473AA1">
        <w:rPr>
          <w:rFonts w:ascii="Times New Roman" w:eastAsia="Noto Serif CJK SC" w:hAnsi="Times New Roman" w:cs="Times New Roman"/>
          <w:color w:val="000000"/>
          <w:kern w:val="2"/>
          <w:lang w:val="en-GB" w:eastAsia="zh-CN"/>
        </w:rPr>
        <w:t xml:space="preserve">(E22 Human-Made Object) </w:t>
      </w:r>
      <w:r w:rsidRPr="00473AA1">
        <w:rPr>
          <w:rFonts w:ascii="Times New Roman" w:eastAsia="Noto Serif CJK SC" w:hAnsi="Times New Roman" w:cs="Lohit Devanagari"/>
          <w:i/>
          <w:iCs/>
          <w:color w:val="000000"/>
          <w:kern w:val="2"/>
          <w:szCs w:val="24"/>
          <w:lang w:val="en-GB" w:eastAsia="zh-CN" w:bidi="hi-IN"/>
        </w:rPr>
        <w:t>is composed of</w:t>
      </w:r>
      <w:r w:rsidRPr="00473AA1">
        <w:rPr>
          <w:rFonts w:ascii="Times New Roman" w:eastAsia="Noto Serif CJK SC" w:hAnsi="Times New Roman" w:cs="Times New Roman"/>
          <w:color w:val="000000"/>
          <w:kern w:val="2"/>
          <w:lang w:val="en-GB" w:eastAsia="zh-CN" w:bidi="hi-I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spear found in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bidi="hi-IN"/>
        </w:rPr>
        <w:t xml:space="preserve">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(I17) (Mandolesi, 2013)</w:t>
      </w:r>
    </w:p>
    <w:p w14:paraId="21B80495"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2B9499A7" w14:textId="77777777" w:rsidR="009B1691" w:rsidRPr="00473AA1" w:rsidRDefault="009B1691" w:rsidP="009B1691">
      <w:pPr>
        <w:suppressAutoHyphens/>
        <w:spacing w:line="276" w:lineRule="auto"/>
        <w:ind w:left="2160"/>
        <w:rPr>
          <w:rFonts w:ascii="Times New Roman" w:eastAsia="Noto Serif CJK SC" w:hAnsi="Times New Roman" w:cs="Times New Roman"/>
          <w:color w:val="000000"/>
          <w:kern w:val="2"/>
          <w:lang w:val="en-GB" w:eastAsia="zh-CN" w:bidi="hi-IN"/>
        </w:rPr>
      </w:pPr>
      <w:r w:rsidRPr="00473AA1">
        <w:rPr>
          <w:rFonts w:ascii="Times New Roman" w:eastAsia="Noto Serif CJK SC" w:hAnsi="Times New Roman" w:cs="Times New Roman"/>
          <w:color w:val="000000"/>
          <w:kern w:val="2"/>
          <w:lang w:val="en-GB" w:eastAsia="zh-CN" w:bidi="hi-IN"/>
        </w:rPr>
        <w:t xml:space="preserve">{The skeleton in </w:t>
      </w:r>
      <w:r w:rsidRPr="00473AA1">
        <w:rPr>
          <w:rFonts w:ascii="Times New Roman" w:eastAsia="Noto Serif CJK SC" w:hAnsi="Times New Roman" w:cs="Lohit Devanagari"/>
          <w:color w:val="000000"/>
          <w:kern w:val="2"/>
          <w:szCs w:val="24"/>
          <w:lang w:val="en-GB" w:eastAsia="zh-CN" w:bidi="hi-IN"/>
        </w:rPr>
        <w:t>La Tomba dell'Aryballos sospeso on the left bench</w:t>
      </w:r>
      <w:r w:rsidRPr="00473AA1">
        <w:rPr>
          <w:rFonts w:ascii="Times New Roman" w:eastAsia="Noto Serif CJK SC" w:hAnsi="Times New Roman" w:cs="Times New Roman"/>
          <w:color w:val="000000"/>
          <w:kern w:val="2"/>
          <w:lang w:val="en-GB" w:eastAsia="zh-CN"/>
        </w:rPr>
        <w:t xml:space="preserve"> (E20 Biological Object) </w:t>
      </w:r>
      <w:r w:rsidRPr="00473AA1">
        <w:rPr>
          <w:rFonts w:ascii="Times New Roman" w:eastAsia="Noto Serif CJK SC" w:hAnsi="Times New Roman" w:cs="Lohit Devanagari"/>
          <w:i/>
          <w:iCs/>
          <w:color w:val="000000"/>
          <w:kern w:val="2"/>
          <w:szCs w:val="24"/>
          <w:lang w:val="en-GB" w:eastAsia="zh-CN" w:bidi="hi-IN"/>
        </w:rPr>
        <w:t>forms part of</w:t>
      </w:r>
      <w:r w:rsidRPr="00473AA1">
        <w:rPr>
          <w:rFonts w:ascii="Times New Roman" w:eastAsia="Noto Serif CJK SC" w:hAnsi="Times New Roman" w:cs="Times New Roman"/>
          <w:i/>
          <w:color w:val="000000"/>
          <w:kern w:val="2"/>
          <w:lang w:val="en-GB" w:eastAsia="zh-C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burial arrangement in </w:t>
      </w:r>
      <w:r w:rsidRPr="00473AA1">
        <w:rPr>
          <w:rFonts w:ascii="Times New Roman" w:eastAsia="Noto Serif CJK SC" w:hAnsi="Times New Roman" w:cs="Lohit Devanagari"/>
          <w:color w:val="000000"/>
          <w:kern w:val="2"/>
          <w:szCs w:val="24"/>
          <w:lang w:val="en-GB" w:eastAsia="zh-CN" w:bidi="hi-IN"/>
        </w:rPr>
        <w:t xml:space="preserve">La Tomba dell'Aryballos sospeso on the left bench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(I17) (Mandolesi, 2013)</w:t>
      </w:r>
    </w:p>
    <w:p w14:paraId="7ED7671E" w14:textId="77777777" w:rsidR="009B1691" w:rsidRPr="00473AA1" w:rsidRDefault="009B1691" w:rsidP="009B1691">
      <w:pPr>
        <w:suppressAutoHyphens/>
        <w:spacing w:line="276" w:lineRule="auto"/>
        <w:ind w:left="1644"/>
        <w:rPr>
          <w:rFonts w:ascii="Times New Roman" w:eastAsia="Noto Serif CJK SC" w:hAnsi="Times New Roman" w:cs="Lohit Devanagari"/>
          <w:kern w:val="2"/>
          <w:szCs w:val="24"/>
          <w:lang w:val="en-GB" w:eastAsia="zh-CN" w:bidi="hi-IN"/>
        </w:rPr>
      </w:pPr>
      <w:r w:rsidRPr="00473AA1">
        <w:rPr>
          <w:rFonts w:ascii="Times New Roman" w:eastAsia="Noto Serif CJK SC" w:hAnsi="Times New Roman" w:cs="Times New Roman"/>
          <w:color w:val="000000"/>
          <w:kern w:val="2"/>
          <w:lang w:val="en-GB" w:eastAsia="zh-CN" w:bidi="hi-IN"/>
        </w:rPr>
        <w:t xml:space="preserve">[The skeleton found on the left bench of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bidi="hi-IN"/>
        </w:rPr>
        <w:t>, Doganaccia di Tarquinia, Tuscany, Italy, by Prof. Alessandro Mandolesi on the 21</w:t>
      </w:r>
      <w:r w:rsidRPr="00473AA1">
        <w:rPr>
          <w:rFonts w:ascii="Times New Roman" w:eastAsia="Noto Serif CJK SC" w:hAnsi="Times New Roman" w:cs="Times New Roman"/>
          <w:color w:val="000000"/>
          <w:kern w:val="2"/>
          <w:vertAlign w:val="superscript"/>
          <w:lang w:val="en-GB" w:eastAsia="zh-CN" w:bidi="hi-IN"/>
        </w:rPr>
        <w:t>th</w:t>
      </w:r>
      <w:r w:rsidRPr="00473AA1">
        <w:rPr>
          <w:rFonts w:ascii="Times New Roman" w:eastAsia="Noto Serif CJK SC" w:hAnsi="Times New Roman" w:cs="Times New Roman"/>
          <w:color w:val="000000"/>
          <w:kern w:val="2"/>
          <w:lang w:val="en-GB" w:eastAsia="zh-CN" w:bidi="hi-IN"/>
        </w:rPr>
        <w:t xml:space="preserve"> of September 2013, was initially estimated by Prof. Mandolesi to be the remains of a male person, due to the lance found next to it, and published in the press as such. Soon after, osteological analysis carried out by the team revealed that it was of a female person, as published in the academic papers afterwards. This is a good example for a simple inference and scientific knowledge revision. We refer to this skeleton in these examples of propositions as “The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bidi="hi-IN"/>
        </w:rPr>
        <w:t xml:space="preserve"> in </w:t>
      </w:r>
      <w:r w:rsidRPr="00473AA1">
        <w:rPr>
          <w:rFonts w:ascii="Times New Roman" w:eastAsia="Noto Serif CJK SC" w:hAnsi="Times New Roman" w:cs="Lohit Devanagari"/>
          <w:color w:val="000000"/>
          <w:kern w:val="2"/>
          <w:szCs w:val="24"/>
          <w:lang w:val="en-GB" w:eastAsia="zh-CN" w:bidi="hi-IN"/>
        </w:rPr>
        <w:t>La Tomba dell'Aryballos sospeso” and as “</w:t>
      </w:r>
      <w:r w:rsidRPr="00473AA1">
        <w:rPr>
          <w:rFonts w:ascii="Times New Roman" w:eastAsia="Noto Serif CJK SC" w:hAnsi="Times New Roman" w:cs="Times New Roman"/>
          <w:color w:val="000000"/>
          <w:kern w:val="2"/>
          <w:lang w:val="en-GB" w:eastAsia="zh-CN" w:bidi="hi-IN"/>
        </w:rPr>
        <w:t xml:space="preserve">The burial arrangement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bidi="hi-IN"/>
        </w:rPr>
        <w:t xml:space="preserve"> in </w:t>
      </w:r>
      <w:r w:rsidRPr="00473AA1">
        <w:rPr>
          <w:rFonts w:ascii="Times New Roman" w:eastAsia="Noto Serif CJK SC" w:hAnsi="Times New Roman" w:cs="Lohit Devanagari"/>
          <w:color w:val="000000"/>
          <w:kern w:val="2"/>
          <w:szCs w:val="24"/>
          <w:lang w:val="en-GB" w:eastAsia="zh-CN" w:bidi="hi-IN"/>
        </w:rPr>
        <w:t>La Tomba dell'Aryballos sospeso” respectively, meaning any unique identifier for the same real object.</w:t>
      </w:r>
      <w:r w:rsidRPr="00473AA1">
        <w:rPr>
          <w:rFonts w:ascii="Times New Roman" w:eastAsia="Noto Serif CJK SC" w:hAnsi="Times New Roman" w:cs="Times New Roman"/>
          <w:color w:val="000000"/>
          <w:kern w:val="2"/>
          <w:lang w:val="en-GB" w:eastAsia="zh-CN" w:bidi="hi-IN"/>
        </w:rPr>
        <w:t>]</w:t>
      </w:r>
    </w:p>
    <w:p w14:paraId="289BE6BB"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lastRenderedPageBreak/>
        <w:t>The proposition set with content:</w:t>
      </w:r>
    </w:p>
    <w:p w14:paraId="7FEF5F15"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{The book MS Sinai Greek 418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Times New Roman" w:eastAsia="Noto Serif CJK SC" w:hAnsi="Times New Roman" w:cs="Lohit Devanagari"/>
          <w:i/>
          <w:iCs/>
          <w:color w:val="000000"/>
          <w:kern w:val="2"/>
          <w:szCs w:val="24"/>
          <w:lang w:val="en-GB" w:eastAsia="zh-CN" w:bidi="hi-IN"/>
        </w:rPr>
        <w:t>has binding structure</w:t>
      </w:r>
      <w:r w:rsidRPr="00473AA1">
        <w:rPr>
          <w:rFonts w:ascii="Times New Roman" w:eastAsia="Noto Serif CJK SC" w:hAnsi="Times New Roman" w:cs="Lohit Devanagari"/>
          <w:color w:val="000000"/>
          <w:kern w:val="2"/>
          <w:szCs w:val="24"/>
          <w:lang w:val="en-GB" w:eastAsia="zh-CN" w:bidi="hi-IN"/>
        </w:rPr>
        <w:t xml:space="preserve"> ‘unsupported’ (E55 Type) } (Honey &amp; Pickwoad, 2010)</w:t>
      </w:r>
    </w:p>
    <w:p w14:paraId="1D1FAFF4"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[‘has binding structure’ refers to a property, external to the CIDOC CRM, which connects a book (E22 </w:t>
      </w:r>
      <w:r w:rsidRPr="00473AA1">
        <w:rPr>
          <w:rFonts w:ascii="Times New Roman" w:eastAsia="Noto Serif CJK SC" w:hAnsi="Times New Roman" w:cs="Times New Roman"/>
          <w:color w:val="000000"/>
          <w:kern w:val="2"/>
          <w:lang w:val="en-GB" w:eastAsia="zh-CN"/>
        </w:rPr>
        <w:t>Human-Made Object</w:t>
      </w:r>
      <w:r w:rsidRPr="00473AA1">
        <w:rPr>
          <w:rFonts w:ascii="Times New Roman" w:eastAsia="Noto Serif CJK SC" w:hAnsi="Times New Roman" w:cs="Lohit Devanagari"/>
          <w:color w:val="000000"/>
          <w:kern w:val="2"/>
          <w:szCs w:val="24"/>
          <w:lang w:val="en-GB" w:eastAsia="zh-CN" w:bidi="hi-IN"/>
        </w:rPr>
        <w:t xml:space="preserve">) to the type of its binding structure (E55 Type)] </w:t>
      </w:r>
    </w:p>
    <w:p w14:paraId="63ADD8EA"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In First Order Logic:</w:t>
      </w:r>
    </w:p>
    <w:p w14:paraId="1F676878"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 xml:space="preserve">I17(x) </w:t>
      </w:r>
      <w:r w:rsidRPr="00473AA1">
        <w:rPr>
          <w:rFonts w:ascii="Cambria Math" w:eastAsia="Noto Serif CJK SC" w:hAnsi="Cambria Math" w:cs="Times New Roman"/>
          <w:color w:val="000000"/>
          <w:kern w:val="2"/>
          <w:szCs w:val="24"/>
          <w:lang w:val="en-GB" w:eastAsia="zh-CN" w:bidi="hi-IN"/>
        </w:rPr>
        <w:t>⇒ I4(x)</w:t>
      </w:r>
    </w:p>
    <w:p w14:paraId="5D1F86CE"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 xml:space="preserve">I17(x)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Times New Roman"/>
          <w:color w:val="000000"/>
          <w:kern w:val="2"/>
          <w:szCs w:val="24"/>
          <w:lang w:val="en-GB" w:eastAsia="zh-CN" w:bidi="hi-IN"/>
        </w:rPr>
        <w:t xml:space="preserve"> (</w:t>
      </w:r>
      <w:r w:rsidRPr="00473AA1">
        <w:rPr>
          <w:rFonts w:ascii="Cambria Math" w:eastAsia="Noto Serif CJK SC" w:hAnsi="Cambria Math" w:cs="Cambria Math"/>
          <w:color w:val="000000"/>
          <w:kern w:val="2"/>
          <w:szCs w:val="24"/>
          <w:lang w:val="en-GB" w:eastAsia="zh-CN" w:bidi="hi-IN"/>
        </w:rPr>
        <w:t>∃</w:t>
      </w:r>
      <w:proofErr w:type="spellStart"/>
      <w:r w:rsidRPr="00473AA1">
        <w:rPr>
          <w:rFonts w:ascii="Times New Roman" w:eastAsia="Noto Serif CJK SC" w:hAnsi="Times New Roman" w:cs="Times New Roman"/>
          <w:color w:val="000000"/>
          <w:kern w:val="2"/>
          <w:szCs w:val="24"/>
          <w:lang w:val="en-GB" w:eastAsia="zh-CN" w:bidi="hi-IN"/>
        </w:rPr>
        <w:t>uvw</w:t>
      </w:r>
      <w:proofErr w:type="spellEnd"/>
      <w:r w:rsidRPr="00473AA1">
        <w:rPr>
          <w:rFonts w:ascii="Times New Roman" w:eastAsia="Noto Serif CJK SC" w:hAnsi="Times New Roman" w:cs="Times New Roman"/>
          <w:color w:val="000000"/>
          <w:kern w:val="2"/>
          <w:szCs w:val="24"/>
          <w:lang w:val="en-GB" w:eastAsia="zh-CN" w:bidi="hi-IN"/>
        </w:rPr>
        <w:t>) [E1(u) ˄ J30(x,u) ˄ E1(v) ˄ J31(x,v) ˄ E55(w) ˄ J32(x,w)]</w:t>
      </w:r>
    </w:p>
    <w:p w14:paraId="1D83640E" w14:textId="77777777" w:rsidR="009B1691" w:rsidRPr="00473AA1" w:rsidRDefault="009B1691" w:rsidP="009B1691">
      <w:pPr>
        <w:suppressAutoHyphens/>
        <w:spacing w:line="276" w:lineRule="auto"/>
        <w:rPr>
          <w:rFonts w:ascii="Times New Roman" w:eastAsia="Noto Serif CJK SC" w:hAnsi="Times New Roman" w:cs="Lohit Devanagari"/>
          <w:color w:val="000000"/>
          <w:kern w:val="2"/>
          <w:szCs w:val="24"/>
          <w:lang w:val="en-GB" w:eastAsia="zh-CN" w:bidi="hi-IN"/>
        </w:rPr>
      </w:pPr>
    </w:p>
    <w:p w14:paraId="54A2310C"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Properties:</w:t>
      </w:r>
    </w:p>
    <w:p w14:paraId="6D406988"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2376">
        <w:r w:rsidRPr="00473AA1">
          <w:rPr>
            <w:rFonts w:ascii="Times New Roman" w:eastAsia="Noto Serif CJK SC" w:hAnsi="Times New Roman" w:cs="Lohit Devanagari"/>
            <w:color w:val="000000"/>
            <w:kern w:val="2"/>
            <w:szCs w:val="24"/>
            <w:u w:val="single"/>
            <w:lang w:val="en-GB" w:eastAsia="zh-CN" w:bidi="hi-IN"/>
          </w:rPr>
          <w:t>J30</w:t>
        </w:r>
      </w:hyperlink>
      <w:r w:rsidRPr="00473AA1">
        <w:rPr>
          <w:rFonts w:ascii="Times New Roman" w:eastAsia="Noto Serif CJK SC" w:hAnsi="Times New Roman" w:cs="Lohit Devanagari"/>
          <w:color w:val="000000"/>
          <w:kern w:val="2"/>
          <w:szCs w:val="24"/>
          <w:lang w:val="en-GB" w:eastAsia="zh-CN" w:bidi="hi-IN"/>
        </w:rPr>
        <w:t xml:space="preserve"> has domain (is domain of): E1 CRM Entity</w:t>
      </w:r>
    </w:p>
    <w:p w14:paraId="5B1D6DE2" w14:textId="77777777" w:rsidR="009B1691" w:rsidRPr="00473AA1" w:rsidRDefault="009B1691" w:rsidP="009B1691">
      <w:pPr>
        <w:suppressAutoHyphens/>
        <w:spacing w:line="276" w:lineRule="auto"/>
        <w:ind w:left="720" w:firstLine="720"/>
        <w:rPr>
          <w:rFonts w:ascii="Times New Roman" w:eastAsia="Noto Serif CJK SC" w:hAnsi="Times New Roman" w:cs="Lohit Devanagari"/>
          <w:kern w:val="2"/>
          <w:szCs w:val="24"/>
          <w:lang w:val="en-GB" w:eastAsia="zh-CN" w:bidi="hi-IN"/>
        </w:rPr>
      </w:pPr>
      <w:hyperlink w:anchor="_toc2404">
        <w:r w:rsidRPr="00473AA1">
          <w:rPr>
            <w:rFonts w:ascii="Times New Roman" w:eastAsia="Noto Serif CJK SC" w:hAnsi="Times New Roman" w:cs="Lohit Devanagari"/>
            <w:color w:val="000000"/>
            <w:kern w:val="2"/>
            <w:szCs w:val="24"/>
            <w:u w:val="single"/>
            <w:lang w:val="en-GB" w:eastAsia="zh-CN" w:bidi="hi-IN"/>
          </w:rPr>
          <w:t>J31</w:t>
        </w:r>
      </w:hyperlink>
      <w:r w:rsidRPr="00473AA1">
        <w:rPr>
          <w:rFonts w:ascii="Times New Roman" w:eastAsia="Noto Serif CJK SC" w:hAnsi="Times New Roman" w:cs="Lohit Devanagari"/>
          <w:color w:val="000000"/>
          <w:kern w:val="2"/>
          <w:szCs w:val="24"/>
          <w:lang w:val="en-GB" w:eastAsia="zh-CN" w:bidi="hi-IN"/>
        </w:rPr>
        <w:t xml:space="preserve"> has range (is range of): E1 CRM Entity </w:t>
      </w:r>
    </w:p>
    <w:p w14:paraId="130D4B19" w14:textId="77777777" w:rsidR="009B1691" w:rsidRPr="00473AA1" w:rsidRDefault="009B1691" w:rsidP="009B1691">
      <w:hyperlink w:anchor="_toc2432">
        <w:r w:rsidRPr="00473AA1">
          <w:rPr>
            <w:rFonts w:ascii="Times New Roman" w:eastAsia="Times New Roman" w:hAnsi="Times New Roman" w:cs="Times New Roman"/>
            <w:color w:val="000000"/>
            <w:kern w:val="2"/>
            <w:szCs w:val="24"/>
            <w:u w:val="single"/>
            <w:lang w:val="en-GB" w:eastAsia="zh-CN" w:bidi="hi-IN"/>
          </w:rPr>
          <w:t>J32</w:t>
        </w:r>
      </w:hyperlink>
      <w:r w:rsidRPr="00473AA1">
        <w:rPr>
          <w:rFonts w:ascii="Times New Roman" w:eastAsia="Times New Roman" w:hAnsi="Times New Roman" w:cs="Times New Roman"/>
          <w:color w:val="000000"/>
          <w:kern w:val="2"/>
          <w:szCs w:val="24"/>
          <w:lang w:val="en-GB" w:eastAsia="zh-CN" w:bidi="hi-IN"/>
        </w:rPr>
        <w:t xml:space="preserve"> has property type (is property type of): E55 Type</w:t>
      </w:r>
    </w:p>
    <w:p w14:paraId="0006C950" w14:textId="77777777" w:rsidR="009B1691" w:rsidRPr="00473AA1" w:rsidRDefault="009B1691" w:rsidP="009B1691">
      <w:pPr>
        <w:pStyle w:val="Heading4"/>
        <w:rPr>
          <w:rFonts w:eastAsia="Noto Sans CJK SC"/>
          <w:lang w:val="en-GB" w:eastAsia="zh-CN" w:bidi="hi-IN"/>
        </w:rPr>
      </w:pPr>
      <w:bookmarkStart w:id="5" w:name="_Toc176340472"/>
      <w:r w:rsidRPr="00473AA1">
        <w:rPr>
          <w:rFonts w:eastAsia="Noto Sans CJK SC"/>
          <w:lang w:val="en-GB" w:eastAsia="zh-CN" w:bidi="hi-IN"/>
        </w:rPr>
        <w:t>J30 has domain (is domain of)</w:t>
      </w:r>
      <w:bookmarkEnd w:id="5"/>
    </w:p>
    <w:p w14:paraId="1F65C3A1"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Domain:</w:t>
      </w:r>
    </w:p>
    <w:p w14:paraId="1E0EA87F"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1839">
        <w:r w:rsidRPr="00473AA1">
          <w:rPr>
            <w:rFonts w:ascii="Times New Roman" w:eastAsia="Noto Serif CJK SC" w:hAnsi="Times New Roman" w:cs="Lohit Devanagari"/>
            <w:color w:val="000000"/>
            <w:kern w:val="2"/>
            <w:szCs w:val="24"/>
            <w:u w:val="single"/>
            <w:lang w:val="en-GB" w:eastAsia="zh-CN" w:bidi="hi-IN"/>
          </w:rPr>
          <w:t>I17</w:t>
        </w:r>
      </w:hyperlink>
      <w:r w:rsidRPr="00473AA1">
        <w:rPr>
          <w:rFonts w:ascii="Times New Roman" w:eastAsia="Noto Serif CJK SC" w:hAnsi="Times New Roman" w:cs="Lohit Devanagari"/>
          <w:color w:val="000000"/>
          <w:kern w:val="2"/>
          <w:szCs w:val="24"/>
          <w:lang w:val="en-GB" w:eastAsia="zh-CN" w:bidi="hi-IN"/>
        </w:rPr>
        <w:t xml:space="preserve"> One-Proposition Set</w:t>
      </w:r>
    </w:p>
    <w:p w14:paraId="3362C94F"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Range:</w:t>
      </w:r>
    </w:p>
    <w:p w14:paraId="6FD1A5E0"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E1 CRM Entity</w:t>
      </w:r>
    </w:p>
    <w:p w14:paraId="58D57BD5"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Subproperty of:</w:t>
      </w:r>
    </w:p>
    <w:p w14:paraId="10FC8528"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1636">
        <w:r w:rsidRPr="00473AA1">
          <w:rPr>
            <w:rFonts w:ascii="Times New Roman" w:eastAsia="Noto Serif CJK SC" w:hAnsi="Times New Roman" w:cs="Lohit Devanagari"/>
            <w:color w:val="000000"/>
            <w:kern w:val="2"/>
            <w:szCs w:val="24"/>
            <w:u w:val="single"/>
            <w:lang w:val="en-GB" w:eastAsia="zh-CN" w:bidi="hi-IN"/>
          </w:rPr>
          <w:t>I4</w:t>
        </w:r>
      </w:hyperlink>
      <w:r w:rsidRPr="00473AA1">
        <w:rPr>
          <w:rFonts w:ascii="Times New Roman" w:eastAsia="Noto Serif CJK SC" w:hAnsi="Times New Roman" w:cs="Lohit Devanagari"/>
          <w:color w:val="000000"/>
          <w:kern w:val="2"/>
          <w:szCs w:val="24"/>
          <w:lang w:val="en-GB" w:eastAsia="zh-CN" w:bidi="hi-IN"/>
        </w:rPr>
        <w:t xml:space="preserve"> Proposition Set. </w:t>
      </w:r>
      <w:hyperlink w:anchor="_toc2330">
        <w:r w:rsidRPr="00473AA1">
          <w:rPr>
            <w:rFonts w:ascii="Times New Roman" w:eastAsia="Noto Serif CJK SC" w:hAnsi="Times New Roman" w:cs="Lohit Devanagari"/>
            <w:color w:val="000000"/>
            <w:kern w:val="2"/>
            <w:szCs w:val="24"/>
            <w:u w:val="single"/>
            <w:lang w:val="en-GB" w:eastAsia="zh-CN" w:bidi="hi-IN"/>
          </w:rPr>
          <w:t>J28</w:t>
        </w:r>
      </w:hyperlink>
      <w:r w:rsidRPr="00473AA1">
        <w:rPr>
          <w:rFonts w:ascii="Times New Roman" w:eastAsia="Noto Serif CJK SC" w:hAnsi="Times New Roman" w:cs="Lohit Devanagari"/>
          <w:color w:val="000000"/>
          <w:kern w:val="2"/>
          <w:szCs w:val="24"/>
          <w:lang w:val="en-GB" w:eastAsia="zh-CN" w:bidi="hi-IN"/>
        </w:rPr>
        <w:t xml:space="preserve"> contains entity (is contained in): E1 CRM Entity</w:t>
      </w:r>
    </w:p>
    <w:p w14:paraId="428CFCCA"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Superproperty of:</w:t>
      </w:r>
    </w:p>
    <w:p w14:paraId="35CAA022"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 w:val="24"/>
          <w:szCs w:val="24"/>
          <w:lang w:val="en-GB" w:eastAsia="zh-CN" w:bidi="hi-IN"/>
        </w:rPr>
      </w:pPr>
    </w:p>
    <w:p w14:paraId="396E0E85"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Quantification:</w:t>
      </w:r>
    </w:p>
    <w:p w14:paraId="4E2FD9CF" w14:textId="77777777" w:rsidR="009B1691" w:rsidRPr="00473AA1" w:rsidRDefault="009B1691" w:rsidP="009B1691">
      <w:pPr>
        <w:suppressAutoHyphens/>
        <w:spacing w:after="142"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many to one, necessary (1,1:0,n)</w:t>
      </w:r>
    </w:p>
    <w:p w14:paraId="1CC3BDB5"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Scope note:</w:t>
      </w:r>
    </w:p>
    <w:p w14:paraId="1C5184A0"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This property associates an instance of I17 One-Proposition Set with an instance of E1 CRM Entity that must appear as the only domain instance of the proposition in the content of the former.</w:t>
      </w:r>
    </w:p>
    <w:p w14:paraId="7E59A69E"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This property is part of the fully developed path from E13 Attribute Assignment through </w:t>
      </w:r>
      <w:r w:rsidRPr="00473AA1">
        <w:rPr>
          <w:rFonts w:ascii="Times New Roman" w:eastAsia="Noto Serif CJK SC" w:hAnsi="Times New Roman" w:cs="Lohit Devanagari"/>
          <w:i/>
          <w:iCs/>
          <w:color w:val="000000"/>
          <w:kern w:val="2"/>
          <w:szCs w:val="24"/>
          <w:lang w:val="en-GB" w:eastAsia="zh-CN" w:bidi="hi-IN"/>
        </w:rPr>
        <w:t>J33 assigned proposition (is assigned by)</w:t>
      </w:r>
      <w:r w:rsidRPr="00473AA1">
        <w:rPr>
          <w:rFonts w:ascii="Times New Roman" w:eastAsia="Noto Serif CJK SC" w:hAnsi="Times New Roman" w:cs="Lohit Devanagari"/>
          <w:color w:val="000000"/>
          <w:kern w:val="2"/>
          <w:szCs w:val="24"/>
          <w:lang w:val="en-GB" w:eastAsia="zh-CN" w:bidi="hi-IN"/>
        </w:rPr>
        <w:t xml:space="preserve">, I17 One-Proposition Set, </w:t>
      </w:r>
      <w:r w:rsidRPr="00473AA1">
        <w:rPr>
          <w:rFonts w:ascii="Times New Roman" w:eastAsia="Noto Serif CJK SC" w:hAnsi="Times New Roman" w:cs="Lohit Devanagari"/>
          <w:i/>
          <w:iCs/>
          <w:color w:val="000000"/>
          <w:kern w:val="2"/>
          <w:szCs w:val="24"/>
          <w:lang w:val="en-GB" w:eastAsia="zh-CN" w:bidi="hi-IN"/>
        </w:rPr>
        <w:t>J30 has domain (is domain of)</w:t>
      </w:r>
      <w:r w:rsidRPr="00473AA1">
        <w:rPr>
          <w:rFonts w:ascii="Times New Roman" w:eastAsia="Noto Serif CJK SC" w:hAnsi="Times New Roman" w:cs="Lohit Devanagari"/>
          <w:color w:val="000000"/>
          <w:kern w:val="2"/>
          <w:szCs w:val="24"/>
          <w:lang w:val="en-GB" w:eastAsia="zh-CN" w:bidi="hi-IN"/>
        </w:rPr>
        <w:t xml:space="preserve"> E1 CRM Entity, which is shortcut by </w:t>
      </w:r>
      <w:r w:rsidRPr="00473AA1">
        <w:rPr>
          <w:rFonts w:ascii="Times New Roman" w:eastAsia="Noto Serif CJK SC" w:hAnsi="Times New Roman" w:cs="Lohit Devanagari"/>
          <w:i/>
          <w:iCs/>
          <w:color w:val="000000"/>
          <w:kern w:val="2"/>
          <w:szCs w:val="24"/>
          <w:lang w:val="en-GB" w:eastAsia="zh-CN" w:bidi="hi-IN"/>
        </w:rPr>
        <w:t>P140 assigned attribute to (was attributed by)</w:t>
      </w:r>
      <w:r w:rsidRPr="00473AA1">
        <w:rPr>
          <w:rFonts w:ascii="Times New Roman" w:eastAsia="Noto Serif CJK SC" w:hAnsi="Times New Roman" w:cs="Lohit Devanagari"/>
          <w:color w:val="000000"/>
          <w:kern w:val="2"/>
          <w:szCs w:val="24"/>
          <w:lang w:val="en-GB" w:eastAsia="zh-CN" w:bidi="hi-IN"/>
        </w:rPr>
        <w:t>.</w:t>
      </w:r>
    </w:p>
    <w:p w14:paraId="5059F9F4"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Examples: </w:t>
      </w:r>
    </w:p>
    <w:p w14:paraId="26D6D78A"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1B179111"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‘male’ (E55 Type)} (I17) </w:t>
      </w:r>
      <w:r w:rsidRPr="00473AA1">
        <w:rPr>
          <w:rFonts w:ascii="Times New Roman" w:eastAsia="Noto Serif CJK SC" w:hAnsi="Times New Roman" w:cs="Times New Roman"/>
          <w:i/>
          <w:iCs/>
          <w:color w:val="000000"/>
          <w:kern w:val="2"/>
          <w:lang w:val="en-GB" w:eastAsia="zh-CN" w:bidi="hi-IN"/>
        </w:rPr>
        <w:t>has domain</w:t>
      </w:r>
      <w:r w:rsidRPr="00473AA1">
        <w:rPr>
          <w:rFonts w:ascii="Times New Roman" w:eastAsia="Noto Serif CJK SC" w:hAnsi="Times New Roman" w:cs="Times New Roman"/>
          <w:color w:val="000000"/>
          <w:kern w:val="2"/>
          <w:lang w:val="en-GB" w:eastAsia="zh-CN" w:bidi="hi-I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skeleton in </w:t>
      </w:r>
      <w:r w:rsidRPr="00473AA1">
        <w:rPr>
          <w:rFonts w:ascii="Times New Roman" w:eastAsia="Noto Serif CJK SC" w:hAnsi="Times New Roman" w:cs="Lohit Devanagari"/>
          <w:color w:val="000000"/>
          <w:kern w:val="2"/>
          <w:szCs w:val="24"/>
          <w:lang w:val="en-GB" w:eastAsia="zh-CN" w:bidi="hi-IN"/>
        </w:rPr>
        <w:t>La Tomba dell'Aryballos sospeso on the left bench</w:t>
      </w:r>
      <w:r w:rsidRPr="00473AA1">
        <w:rPr>
          <w:rFonts w:ascii="Times New Roman" w:eastAsia="Noto Serif CJK SC" w:hAnsi="Times New Roman" w:cs="Times New Roman"/>
          <w:color w:val="000000"/>
          <w:kern w:val="2"/>
          <w:lang w:val="en-GB" w:eastAsia="zh-CN"/>
        </w:rPr>
        <w:t xml:space="preserve"> (E20) </w:t>
      </w:r>
      <w:r w:rsidRPr="00473AA1">
        <w:rPr>
          <w:rFonts w:ascii="Times New Roman" w:eastAsia="Noto Serif CJK SC" w:hAnsi="Times New Roman" w:cs="Times New Roman"/>
          <w:color w:val="000000"/>
          <w:kern w:val="2"/>
          <w:lang w:val="en-GB" w:eastAsia="zh-CN" w:bidi="hi-IN"/>
        </w:rPr>
        <w:t>(Squires 2013)</w:t>
      </w:r>
    </w:p>
    <w:p w14:paraId="7224FB09"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0FBF7B83"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‘female’ (E55 Type)} (I17) </w:t>
      </w:r>
      <w:r w:rsidRPr="00473AA1">
        <w:rPr>
          <w:rFonts w:ascii="Times New Roman" w:eastAsia="Noto Serif CJK SC" w:hAnsi="Times New Roman" w:cs="Times New Roman"/>
          <w:i/>
          <w:iCs/>
          <w:color w:val="000000"/>
          <w:kern w:val="2"/>
          <w:lang w:val="en-GB" w:eastAsia="zh-CN" w:bidi="hi-IN"/>
        </w:rPr>
        <w:t>has domain</w:t>
      </w:r>
      <w:r w:rsidRPr="00473AA1">
        <w:rPr>
          <w:rFonts w:ascii="Times New Roman" w:eastAsia="Noto Serif CJK SC" w:hAnsi="Times New Roman" w:cs="Times New Roman"/>
          <w:color w:val="000000"/>
          <w:kern w:val="2"/>
          <w:lang w:val="en-GB" w:eastAsia="zh-CN" w:bidi="hi-I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skeleton in </w:t>
      </w:r>
      <w:r w:rsidRPr="00473AA1">
        <w:rPr>
          <w:rFonts w:ascii="Times New Roman" w:eastAsia="Noto Serif CJK SC" w:hAnsi="Times New Roman" w:cs="Lohit Devanagari"/>
          <w:color w:val="000000"/>
          <w:kern w:val="2"/>
          <w:szCs w:val="24"/>
          <w:lang w:val="en-GB" w:eastAsia="zh-CN" w:bidi="hi-IN"/>
        </w:rPr>
        <w:t>La Tomba dell'Aryballos sospeso on the left bench</w:t>
      </w:r>
      <w:r w:rsidRPr="00473AA1">
        <w:rPr>
          <w:rFonts w:ascii="Times New Roman" w:eastAsia="Noto Serif CJK SC" w:hAnsi="Times New Roman" w:cs="Times New Roman"/>
          <w:color w:val="000000"/>
          <w:kern w:val="2"/>
          <w:lang w:val="en-GB" w:eastAsia="zh-CN"/>
        </w:rPr>
        <w:t xml:space="preserve"> (E20) </w:t>
      </w:r>
      <w:r w:rsidRPr="00473AA1">
        <w:rPr>
          <w:rFonts w:ascii="Times New Roman" w:eastAsia="Noto Serif CJK SC" w:hAnsi="Times New Roman" w:cs="Times New Roman"/>
          <w:color w:val="000000"/>
          <w:kern w:val="2"/>
          <w:lang w:val="en-GB" w:eastAsia="zh-CN" w:bidi="hi-IN"/>
        </w:rPr>
        <w:t>(Mandolesi 2013)</w:t>
      </w:r>
    </w:p>
    <w:p w14:paraId="3FF21227"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44AF3989"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lang w:val="en-GB" w:eastAsia="zh-CN" w:bidi="hi-IN"/>
        </w:rPr>
        <w:t xml:space="preserve">{The burial arrangement </w:t>
      </w:r>
      <w:r w:rsidRPr="00473AA1">
        <w:rPr>
          <w:rFonts w:ascii="Times New Roman" w:eastAsia="Noto Serif CJK SC" w:hAnsi="Times New Roman" w:cs="Lohit Devanagari"/>
          <w:color w:val="000000"/>
          <w:kern w:val="2"/>
          <w:szCs w:val="24"/>
          <w:lang w:val="en-GB" w:eastAsia="zh-CN" w:bidi="hi-IN"/>
        </w:rPr>
        <w:t xml:space="preserve">on the left bench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(E22 Human-Made Object) </w:t>
      </w:r>
      <w:r w:rsidRPr="00473AA1">
        <w:rPr>
          <w:rFonts w:ascii="Times New Roman" w:eastAsia="Noto Serif CJK SC" w:hAnsi="Times New Roman" w:cs="Times New Roman"/>
          <w:i/>
          <w:iCs/>
          <w:color w:val="000000"/>
          <w:kern w:val="2"/>
          <w:lang w:val="en-GB" w:eastAsia="zh-CN"/>
        </w:rPr>
        <w:t>is composed of</w:t>
      </w:r>
      <w:r w:rsidRPr="00473AA1">
        <w:rPr>
          <w:rFonts w:ascii="Times New Roman" w:eastAsia="Noto Serif CJK SC" w:hAnsi="Times New Roman" w:cs="Times New Roman"/>
          <w:color w:val="000000"/>
          <w:kern w:val="2"/>
          <w:lang w:val="en-GB" w:eastAsia="zh-CN" w:bidi="hi-IN"/>
        </w:rPr>
        <w:t xml:space="preserve"> the spear found in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bidi="hi-IN"/>
        </w:rPr>
        <w:t xml:space="preserve"> </w:t>
      </w:r>
      <w:r w:rsidRPr="00473AA1">
        <w:rPr>
          <w:rFonts w:ascii="Times New Roman" w:eastAsia="Noto Serif CJK SC" w:hAnsi="Times New Roman" w:cs="Times New Roman"/>
          <w:color w:val="000000"/>
          <w:kern w:val="2"/>
          <w:lang w:val="en-GB" w:eastAsia="zh-CN" w:bidi="hi-IN"/>
        </w:rPr>
        <w:lastRenderedPageBreak/>
        <w:t>(</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xml:space="preserve">)} (I17) </w:t>
      </w:r>
      <w:r w:rsidRPr="00473AA1">
        <w:rPr>
          <w:rFonts w:ascii="Times New Roman" w:eastAsia="Noto Serif CJK SC" w:hAnsi="Times New Roman" w:cs="Times New Roman"/>
          <w:i/>
          <w:iCs/>
          <w:color w:val="000000"/>
          <w:kern w:val="2"/>
          <w:lang w:val="en-GB" w:eastAsia="zh-CN" w:bidi="hi-IN"/>
        </w:rPr>
        <w:t>has domain</w:t>
      </w:r>
      <w:r w:rsidRPr="00473AA1">
        <w:rPr>
          <w:rFonts w:ascii="Times New Roman" w:eastAsia="Noto Serif CJK SC" w:hAnsi="Times New Roman" w:cs="Times New Roman"/>
          <w:color w:val="000000"/>
          <w:kern w:val="2"/>
          <w:lang w:val="en-GB" w:eastAsia="zh-CN" w:bidi="hi-I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burial arrangement in </w:t>
      </w:r>
      <w:r w:rsidRPr="00473AA1">
        <w:rPr>
          <w:rFonts w:ascii="Times New Roman" w:eastAsia="Noto Serif CJK SC" w:hAnsi="Times New Roman" w:cs="Lohit Devanagari"/>
          <w:color w:val="000000"/>
          <w:kern w:val="2"/>
          <w:szCs w:val="24"/>
          <w:lang w:val="en-GB" w:eastAsia="zh-CN" w:bidi="hi-IN"/>
        </w:rPr>
        <w:t>La Tomba dell'Aryballos sospeso on the left bench</w:t>
      </w:r>
      <w:r w:rsidRPr="00473AA1">
        <w:rPr>
          <w:rFonts w:ascii="Times New Roman" w:eastAsia="Noto Serif CJK SC" w:hAnsi="Times New Roman" w:cs="Times New Roman"/>
          <w:color w:val="000000"/>
          <w:kern w:val="2"/>
          <w:lang w:val="en-GB" w:eastAsia="zh-CN"/>
        </w:rPr>
        <w:t xml:space="preserve"> (E22) </w:t>
      </w:r>
      <w:r w:rsidRPr="00473AA1">
        <w:rPr>
          <w:rFonts w:ascii="Times New Roman" w:eastAsia="Noto Serif CJK SC" w:hAnsi="Times New Roman" w:cs="Times New Roman"/>
          <w:color w:val="000000"/>
          <w:kern w:val="2"/>
          <w:lang w:val="en-GB" w:eastAsia="zh-CN" w:bidi="hi-IN"/>
        </w:rPr>
        <w:t>(Mandolesi 2013)</w:t>
      </w:r>
    </w:p>
    <w:p w14:paraId="113F0EAB"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3B227E0E"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forms part of</w:t>
      </w:r>
      <w:r w:rsidRPr="00473AA1">
        <w:rPr>
          <w:rFonts w:ascii="Times New Roman" w:eastAsia="Noto Serif CJK SC" w:hAnsi="Times New Roman" w:cs="Times New Roman"/>
          <w:color w:val="000000"/>
          <w:kern w:val="2"/>
          <w:lang w:val="en-GB" w:eastAsia="zh-C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burial arrangement </w:t>
      </w:r>
      <w:r w:rsidRPr="00473AA1">
        <w:rPr>
          <w:rFonts w:ascii="Times New Roman" w:eastAsia="Noto Serif CJK SC" w:hAnsi="Times New Roman" w:cs="Lohit Devanagari"/>
          <w:color w:val="000000"/>
          <w:kern w:val="2"/>
          <w:szCs w:val="24"/>
          <w:lang w:val="en-GB" w:eastAsia="zh-CN" w:bidi="hi-IN"/>
        </w:rPr>
        <w:t xml:space="preserve">on the left bench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xml:space="preserve">)} (I17) </w:t>
      </w:r>
      <w:r w:rsidRPr="00473AA1">
        <w:rPr>
          <w:rFonts w:ascii="Times New Roman" w:eastAsia="Noto Serif CJK SC" w:hAnsi="Times New Roman" w:cs="Times New Roman"/>
          <w:i/>
          <w:iCs/>
          <w:color w:val="000000"/>
          <w:kern w:val="2"/>
          <w:lang w:val="en-GB" w:eastAsia="zh-CN" w:bidi="hi-IN"/>
        </w:rPr>
        <w:t>has domain</w:t>
      </w:r>
      <w:r w:rsidRPr="00473AA1">
        <w:rPr>
          <w:rFonts w:ascii="Times New Roman" w:eastAsia="Noto Serif CJK SC" w:hAnsi="Times New Roman" w:cs="Times New Roman"/>
          <w:color w:val="000000"/>
          <w:kern w:val="2"/>
          <w:lang w:val="en-GB" w:eastAsia="zh-CN" w:bidi="hi-IN"/>
        </w:rPr>
        <w:t xml:space="preserve"> 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w:t>
      </w:r>
      <w:r w:rsidRPr="00473AA1">
        <w:rPr>
          <w:rFonts w:ascii="Times New Roman" w:eastAsia="Noto Serif CJK SC" w:hAnsi="Times New Roman" w:cs="Times New Roman"/>
          <w:color w:val="000000"/>
          <w:kern w:val="2"/>
          <w:lang w:val="en-GB" w:eastAsia="zh-CN" w:bidi="hi-IN"/>
        </w:rPr>
        <w:t>(Mandolesi 2013)</w:t>
      </w:r>
    </w:p>
    <w:p w14:paraId="354AA0F3"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0B0D5728"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{The book MS Sinai Greek 418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Times New Roman" w:eastAsia="Noto Serif CJK SC" w:hAnsi="Times New Roman" w:cs="Lohit Devanagari"/>
          <w:i/>
          <w:iCs/>
          <w:color w:val="000000"/>
          <w:kern w:val="2"/>
          <w:szCs w:val="24"/>
          <w:lang w:val="en-GB" w:eastAsia="zh-CN" w:bidi="hi-IN"/>
        </w:rPr>
        <w:t>has binding structure</w:t>
      </w:r>
      <w:r w:rsidRPr="00473AA1">
        <w:rPr>
          <w:rFonts w:ascii="Times New Roman" w:eastAsia="Noto Serif CJK SC" w:hAnsi="Times New Roman" w:cs="Lohit Devanagari"/>
          <w:color w:val="000000"/>
          <w:kern w:val="2"/>
          <w:szCs w:val="24"/>
          <w:lang w:val="en-GB" w:eastAsia="zh-CN" w:bidi="hi-IN"/>
        </w:rPr>
        <w:t xml:space="preserve"> ‘unsupported’ (E55 Type)} </w:t>
      </w:r>
      <w:r w:rsidRPr="00473AA1">
        <w:rPr>
          <w:rFonts w:ascii="Times New Roman" w:eastAsia="Noto Serif CJK SC" w:hAnsi="Times New Roman" w:cs="Times New Roman"/>
          <w:color w:val="000000"/>
          <w:kern w:val="2"/>
          <w:lang w:val="en-GB" w:eastAsia="zh-CN" w:bidi="hi-IN"/>
        </w:rPr>
        <w:t xml:space="preserve">(I17) </w:t>
      </w:r>
      <w:r w:rsidRPr="00473AA1">
        <w:rPr>
          <w:rFonts w:ascii="Times New Roman" w:eastAsia="Noto Serif CJK SC" w:hAnsi="Times New Roman" w:cs="Times New Roman"/>
          <w:i/>
          <w:iCs/>
          <w:color w:val="000000"/>
          <w:kern w:val="2"/>
          <w:lang w:val="en-GB" w:eastAsia="zh-CN" w:bidi="hi-IN"/>
        </w:rPr>
        <w:t>has domain</w:t>
      </w:r>
      <w:r w:rsidRPr="00473AA1">
        <w:rPr>
          <w:rFonts w:ascii="Times New Roman" w:eastAsia="Noto Serif CJK SC" w:hAnsi="Times New Roman" w:cs="Times New Roman"/>
          <w:color w:val="000000"/>
          <w:kern w:val="2"/>
          <w:lang w:val="en-GB" w:eastAsia="zh-CN" w:bidi="hi-IN"/>
        </w:rPr>
        <w:t xml:space="preserve"> </w:t>
      </w:r>
      <w:proofErr w:type="gramStart"/>
      <w:r w:rsidRPr="00473AA1">
        <w:rPr>
          <w:rFonts w:ascii="Times New Roman" w:eastAsia="Noto Serif CJK SC" w:hAnsi="Times New Roman" w:cs="Lohit Devanagari"/>
          <w:color w:val="000000"/>
          <w:kern w:val="2"/>
          <w:szCs w:val="24"/>
          <w:lang w:val="en-GB" w:eastAsia="zh-CN" w:bidi="hi-IN"/>
        </w:rPr>
        <w:t>The</w:t>
      </w:r>
      <w:proofErr w:type="gramEnd"/>
      <w:r w:rsidRPr="00473AA1">
        <w:rPr>
          <w:rFonts w:ascii="Times New Roman" w:eastAsia="Noto Serif CJK SC" w:hAnsi="Times New Roman" w:cs="Lohit Devanagari"/>
          <w:color w:val="000000"/>
          <w:kern w:val="2"/>
          <w:szCs w:val="24"/>
          <w:lang w:val="en-GB" w:eastAsia="zh-CN" w:bidi="hi-IN"/>
        </w:rPr>
        <w:t xml:space="preserve"> book MS Sinai Greek 418 (</w:t>
      </w:r>
      <w:r w:rsidRPr="00473AA1">
        <w:rPr>
          <w:rFonts w:ascii="Times New Roman" w:eastAsia="Noto Serif CJK SC" w:hAnsi="Times New Roman" w:cs="Times New Roman"/>
          <w:color w:val="000000"/>
          <w:kern w:val="2"/>
          <w:lang w:val="en-GB" w:eastAsia="zh-CN"/>
        </w:rPr>
        <w:t>E22)</w:t>
      </w:r>
      <w:r w:rsidRPr="00473AA1">
        <w:rPr>
          <w:rFonts w:ascii="Times New Roman" w:eastAsia="Noto Serif CJK SC" w:hAnsi="Times New Roman" w:cs="Lohit Devanagari"/>
          <w:color w:val="000000"/>
          <w:kern w:val="2"/>
          <w:szCs w:val="24"/>
          <w:lang w:val="en-GB" w:eastAsia="zh-CN" w:bidi="hi-IN"/>
        </w:rPr>
        <w:t xml:space="preserve"> (Honey &amp; Pickwoad, 2010)</w:t>
      </w:r>
    </w:p>
    <w:p w14:paraId="19D55AF2"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p>
    <w:p w14:paraId="290EBF58"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[See comments for examples of I17]</w:t>
      </w:r>
    </w:p>
    <w:p w14:paraId="35CF6D1C"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In First Order Logic: </w:t>
      </w:r>
    </w:p>
    <w:p w14:paraId="7199925A"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J30(x,y)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I17(x)</w:t>
      </w:r>
    </w:p>
    <w:p w14:paraId="2B9075F7"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J30(x,y)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E1(y)</w:t>
      </w:r>
    </w:p>
    <w:p w14:paraId="600A5487"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J30(x,y)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J28(x,y)</w:t>
      </w:r>
    </w:p>
    <w:p w14:paraId="0759AA0B"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commentRangeStart w:id="6"/>
      <w:commentRangeStart w:id="7"/>
      <w:r w:rsidRPr="00473AA1">
        <w:rPr>
          <w:rFonts w:ascii="Times New Roman" w:eastAsia="Noto Serif CJK SC" w:hAnsi="Times New Roman" w:cs="Lohit Devanagari"/>
          <w:color w:val="000000"/>
          <w:kern w:val="2"/>
          <w:szCs w:val="24"/>
          <w:lang w:val="en-GB" w:eastAsia="zh-CN" w:bidi="hi-IN"/>
        </w:rPr>
        <w:t xml:space="preserve">J28(x,y) ) ˄ I17(x)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J30(x,y) OR J31(x,y)  </w:t>
      </w:r>
      <w:commentRangeEnd w:id="6"/>
      <w:r w:rsidRPr="00473AA1">
        <w:rPr>
          <w:rFonts w:ascii="Times New Roman" w:eastAsia="Noto Serif CJK SC" w:hAnsi="Times New Roman" w:cs="Lohit Devanagari"/>
          <w:kern w:val="2"/>
          <w:szCs w:val="24"/>
          <w:lang w:val="en-GB" w:eastAsia="zh-CN" w:bidi="hi-IN"/>
        </w:rPr>
        <w:commentReference w:id="6"/>
      </w:r>
      <w:commentRangeEnd w:id="7"/>
      <w:r w:rsidRPr="00473AA1">
        <w:rPr>
          <w:rFonts w:ascii="Times New Roman" w:eastAsia="Noto Serif CJK SC" w:hAnsi="Times New Roman" w:cs="Times New Roman"/>
          <w:kern w:val="2"/>
          <w:sz w:val="16"/>
          <w:szCs w:val="18"/>
          <w:lang w:val="en-GB" w:eastAsia="zh-CN" w:bidi="hi-IN"/>
        </w:rPr>
        <w:commentReference w:id="7"/>
      </w:r>
    </w:p>
    <w:p w14:paraId="15DD2A29" w14:textId="77777777" w:rsidR="009B1691" w:rsidRPr="00473AA1" w:rsidRDefault="009B1691" w:rsidP="009B1691">
      <w:pPr>
        <w:pStyle w:val="Heading4"/>
        <w:rPr>
          <w:rFonts w:eastAsia="Noto Sans CJK SC"/>
          <w:lang w:val="en-GB" w:eastAsia="zh-CN" w:bidi="hi-IN"/>
        </w:rPr>
      </w:pPr>
      <w:bookmarkStart w:id="8" w:name="_toc2597"/>
      <w:bookmarkStart w:id="9" w:name="_toc2404"/>
      <w:bookmarkStart w:id="10" w:name="_Hlk171684752"/>
      <w:bookmarkStart w:id="11" w:name="_Toc176340473"/>
      <w:bookmarkEnd w:id="8"/>
      <w:bookmarkEnd w:id="9"/>
      <w:r w:rsidRPr="00473AA1">
        <w:rPr>
          <w:rFonts w:eastAsia="Noto Sans CJK SC"/>
          <w:lang w:val="en-GB" w:eastAsia="zh-CN" w:bidi="hi-IN"/>
        </w:rPr>
        <w:t xml:space="preserve">J31 has range </w:t>
      </w:r>
      <w:bookmarkEnd w:id="10"/>
      <w:r w:rsidRPr="00473AA1">
        <w:rPr>
          <w:rFonts w:eastAsia="Noto Sans CJK SC"/>
          <w:lang w:val="en-GB" w:eastAsia="zh-CN" w:bidi="hi-IN"/>
        </w:rPr>
        <w:t>(is range of)</w:t>
      </w:r>
      <w:bookmarkEnd w:id="11"/>
    </w:p>
    <w:p w14:paraId="60A72948"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Domain:</w:t>
      </w:r>
    </w:p>
    <w:p w14:paraId="07E78674"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1839">
        <w:r w:rsidRPr="00473AA1">
          <w:rPr>
            <w:rFonts w:ascii="Times New Roman" w:eastAsia="Noto Serif CJK SC" w:hAnsi="Times New Roman" w:cs="Lohit Devanagari"/>
            <w:color w:val="000000"/>
            <w:kern w:val="2"/>
            <w:szCs w:val="24"/>
            <w:u w:val="single"/>
            <w:lang w:val="en-GB" w:eastAsia="zh-CN" w:bidi="hi-IN"/>
          </w:rPr>
          <w:t>I17</w:t>
        </w:r>
      </w:hyperlink>
      <w:r w:rsidRPr="00473AA1">
        <w:rPr>
          <w:rFonts w:ascii="Times New Roman" w:eastAsia="Noto Serif CJK SC" w:hAnsi="Times New Roman" w:cs="Lohit Devanagari"/>
          <w:color w:val="000000"/>
          <w:kern w:val="2"/>
          <w:szCs w:val="24"/>
          <w:lang w:val="en-GB" w:eastAsia="zh-CN" w:bidi="hi-IN"/>
        </w:rPr>
        <w:t xml:space="preserve"> One-Proposition Set</w:t>
      </w:r>
    </w:p>
    <w:p w14:paraId="581DB4B4"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Range:</w:t>
      </w:r>
    </w:p>
    <w:p w14:paraId="06AA4FCF"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E1 CRM Entity</w:t>
      </w:r>
    </w:p>
    <w:p w14:paraId="4EC479B0"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Subproperty of:</w:t>
      </w:r>
    </w:p>
    <w:p w14:paraId="627D2555"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1636">
        <w:r w:rsidRPr="00473AA1">
          <w:rPr>
            <w:rFonts w:ascii="Times New Roman" w:eastAsia="Noto Serif CJK SC" w:hAnsi="Times New Roman" w:cs="Lohit Devanagari"/>
            <w:color w:val="000000"/>
            <w:kern w:val="2"/>
            <w:szCs w:val="24"/>
            <w:u w:val="single"/>
            <w:lang w:val="en-GB" w:eastAsia="zh-CN" w:bidi="hi-IN"/>
          </w:rPr>
          <w:t>I4</w:t>
        </w:r>
      </w:hyperlink>
      <w:r w:rsidRPr="00473AA1">
        <w:rPr>
          <w:rFonts w:ascii="Times New Roman" w:eastAsia="Noto Serif CJK SC" w:hAnsi="Times New Roman" w:cs="Lohit Devanagari"/>
          <w:color w:val="000000"/>
          <w:kern w:val="2"/>
          <w:szCs w:val="24"/>
          <w:lang w:val="en-GB" w:eastAsia="zh-CN" w:bidi="hi-IN"/>
        </w:rPr>
        <w:t xml:space="preserve"> Proposition Set. </w:t>
      </w:r>
      <w:hyperlink w:anchor="_toc2330">
        <w:r w:rsidRPr="00473AA1">
          <w:rPr>
            <w:rFonts w:ascii="Times New Roman" w:eastAsia="Noto Serif CJK SC" w:hAnsi="Times New Roman" w:cs="Lohit Devanagari"/>
            <w:color w:val="000000"/>
            <w:kern w:val="2"/>
            <w:szCs w:val="24"/>
            <w:u w:val="single"/>
            <w:lang w:val="en-GB" w:eastAsia="zh-CN" w:bidi="hi-IN"/>
          </w:rPr>
          <w:t>J28</w:t>
        </w:r>
      </w:hyperlink>
      <w:r w:rsidRPr="00473AA1">
        <w:rPr>
          <w:rFonts w:ascii="Times New Roman" w:eastAsia="Noto Serif CJK SC" w:hAnsi="Times New Roman" w:cs="Lohit Devanagari"/>
          <w:color w:val="000000"/>
          <w:kern w:val="2"/>
          <w:szCs w:val="24"/>
          <w:lang w:val="en-GB" w:eastAsia="zh-CN" w:bidi="hi-IN"/>
        </w:rPr>
        <w:t xml:space="preserve"> contains entity (is contained in): E1 CRM Entity</w:t>
      </w:r>
    </w:p>
    <w:p w14:paraId="760E2A42"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Superproperty of:</w:t>
      </w:r>
    </w:p>
    <w:p w14:paraId="187813E6"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 w:val="24"/>
          <w:szCs w:val="24"/>
          <w:lang w:val="en-GB" w:eastAsia="zh-CN" w:bidi="hi-IN"/>
        </w:rPr>
      </w:pPr>
    </w:p>
    <w:p w14:paraId="51A02403"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Quantification:</w:t>
      </w:r>
    </w:p>
    <w:p w14:paraId="07926F8B" w14:textId="77777777" w:rsidR="009B1691" w:rsidRPr="00473AA1" w:rsidRDefault="009B1691" w:rsidP="009B1691">
      <w:pPr>
        <w:suppressAutoHyphens/>
        <w:spacing w:after="142"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many to one, necessary (1,1:0,n)</w:t>
      </w:r>
    </w:p>
    <w:p w14:paraId="17CDE2EB"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Scope note:</w:t>
      </w:r>
    </w:p>
    <w:p w14:paraId="5087066B"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This property associates an instance of I17 One-Proposition Set with an instance of E1 CRM Entity that must appear as the range of the proposition in the content of the former.</w:t>
      </w:r>
    </w:p>
    <w:p w14:paraId="670E27C9"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This property is part of the fully developed path from E13 Attribute Assignment through </w:t>
      </w:r>
      <w:r w:rsidRPr="00473AA1">
        <w:rPr>
          <w:rFonts w:ascii="Times New Roman" w:eastAsia="Noto Serif CJK SC" w:hAnsi="Times New Roman" w:cs="Lohit Devanagari"/>
          <w:i/>
          <w:iCs/>
          <w:color w:val="000000"/>
          <w:kern w:val="2"/>
          <w:szCs w:val="24"/>
          <w:lang w:val="en-GB" w:eastAsia="zh-CN" w:bidi="hi-IN"/>
        </w:rPr>
        <w:t>J33 assigned proposition (is assigned by)</w:t>
      </w:r>
      <w:r w:rsidRPr="00473AA1">
        <w:rPr>
          <w:rFonts w:ascii="Times New Roman" w:eastAsia="Noto Serif CJK SC" w:hAnsi="Times New Roman" w:cs="Lohit Devanagari"/>
          <w:color w:val="000000"/>
          <w:kern w:val="2"/>
          <w:szCs w:val="24"/>
          <w:lang w:val="en-GB" w:eastAsia="zh-CN" w:bidi="hi-IN"/>
        </w:rPr>
        <w:t xml:space="preserve">, I17 One-Proposition Set, </w:t>
      </w:r>
      <w:r w:rsidRPr="00473AA1">
        <w:rPr>
          <w:rFonts w:ascii="Times New Roman" w:eastAsia="Noto Serif CJK SC" w:hAnsi="Times New Roman" w:cs="Lohit Devanagari"/>
          <w:i/>
          <w:iCs/>
          <w:color w:val="000000"/>
          <w:kern w:val="2"/>
          <w:szCs w:val="24"/>
          <w:lang w:val="en-GB" w:eastAsia="zh-CN" w:bidi="hi-IN"/>
        </w:rPr>
        <w:t>J31 has range (is range of)</w:t>
      </w:r>
      <w:r w:rsidRPr="00473AA1">
        <w:rPr>
          <w:rFonts w:ascii="Times New Roman" w:eastAsia="Noto Serif CJK SC" w:hAnsi="Times New Roman" w:cs="Lohit Devanagari"/>
          <w:color w:val="000000"/>
          <w:kern w:val="2"/>
          <w:szCs w:val="24"/>
          <w:lang w:val="en-GB" w:eastAsia="zh-CN" w:bidi="hi-IN"/>
        </w:rPr>
        <w:t xml:space="preserve"> E1 CRM Entity, which is shortcut by </w:t>
      </w:r>
      <w:r w:rsidRPr="00473AA1">
        <w:rPr>
          <w:rFonts w:ascii="Times New Roman" w:eastAsia="Noto Serif CJK SC" w:hAnsi="Times New Roman" w:cs="Lohit Devanagari"/>
          <w:i/>
          <w:iCs/>
          <w:color w:val="000000"/>
          <w:kern w:val="2"/>
          <w:szCs w:val="24"/>
          <w:lang w:val="en-GB" w:eastAsia="zh-CN" w:bidi="hi-IN"/>
        </w:rPr>
        <w:t>P141 assigned (was assigned by)</w:t>
      </w:r>
      <w:r w:rsidRPr="00473AA1">
        <w:rPr>
          <w:rFonts w:ascii="Times New Roman" w:eastAsia="Noto Serif CJK SC" w:hAnsi="Times New Roman" w:cs="Lohit Devanagari"/>
          <w:color w:val="000000"/>
          <w:kern w:val="2"/>
          <w:szCs w:val="24"/>
          <w:lang w:val="en-GB" w:eastAsia="zh-CN" w:bidi="hi-IN"/>
        </w:rPr>
        <w:t>. </w:t>
      </w:r>
    </w:p>
    <w:p w14:paraId="25193FF5"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p>
    <w:p w14:paraId="54B77018"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Examples: </w:t>
      </w:r>
    </w:p>
    <w:p w14:paraId="1C543D9C"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66CC4AEF"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‘male’ (E55 Type)} (I17) </w:t>
      </w:r>
      <w:r w:rsidRPr="00473AA1">
        <w:rPr>
          <w:rFonts w:ascii="Times New Roman" w:eastAsia="Noto Serif CJK SC" w:hAnsi="Times New Roman" w:cs="Times New Roman"/>
          <w:i/>
          <w:iCs/>
          <w:color w:val="000000"/>
          <w:kern w:val="2"/>
          <w:lang w:val="en-GB" w:eastAsia="zh-CN" w:bidi="hi-IN"/>
        </w:rPr>
        <w:t>has range</w:t>
      </w:r>
      <w:r w:rsidRPr="00473AA1">
        <w:rPr>
          <w:rFonts w:ascii="Times New Roman" w:eastAsia="Noto Serif CJK SC" w:hAnsi="Times New Roman" w:cs="Times New Roman"/>
          <w:color w:val="000000"/>
          <w:kern w:val="2"/>
          <w:lang w:val="en-GB" w:eastAsia="zh-CN" w:bidi="hi-IN"/>
        </w:rPr>
        <w:t xml:space="preserve"> ‘male’</w:t>
      </w:r>
      <w:r w:rsidRPr="00473AA1">
        <w:rPr>
          <w:rFonts w:ascii="Times New Roman" w:eastAsia="Noto Serif CJK SC" w:hAnsi="Times New Roman" w:cs="Times New Roman"/>
          <w:color w:val="000000"/>
          <w:kern w:val="2"/>
          <w:lang w:val="en-GB" w:eastAsia="zh-CN"/>
        </w:rPr>
        <w:t xml:space="preserve"> (E55) </w:t>
      </w:r>
      <w:r w:rsidRPr="00473AA1">
        <w:rPr>
          <w:rFonts w:ascii="Times New Roman" w:eastAsia="Noto Serif CJK SC" w:hAnsi="Times New Roman" w:cs="Times New Roman"/>
          <w:color w:val="000000"/>
          <w:kern w:val="2"/>
          <w:lang w:val="en-GB" w:eastAsia="zh-CN" w:bidi="hi-IN"/>
        </w:rPr>
        <w:t>(Squires 2013)</w:t>
      </w:r>
    </w:p>
    <w:p w14:paraId="466394AE"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754BB997" w14:textId="77777777" w:rsidR="009B1691" w:rsidRPr="00473AA1" w:rsidRDefault="009B1691" w:rsidP="009B1691">
      <w:pPr>
        <w:suppressAutoHyphens/>
        <w:spacing w:line="276" w:lineRule="auto"/>
        <w:ind w:left="2160" w:hanging="13"/>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lang w:val="en-GB" w:eastAsia="zh-CN" w:bidi="hi-IN"/>
        </w:rPr>
        <w:lastRenderedPageBreak/>
        <w:t xml:space="preserve">{The burial arrangement </w:t>
      </w:r>
      <w:r w:rsidRPr="00473AA1">
        <w:rPr>
          <w:rFonts w:ascii="Times New Roman" w:eastAsia="Noto Serif CJK SC" w:hAnsi="Times New Roman" w:cs="Lohit Devanagari"/>
          <w:color w:val="000000"/>
          <w:kern w:val="2"/>
          <w:szCs w:val="24"/>
          <w:lang w:val="en-GB" w:eastAsia="zh-CN" w:bidi="hi-IN"/>
        </w:rPr>
        <w:t xml:space="preserve">on the left bench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(E22 Human-Made Object) </w:t>
      </w:r>
      <w:r w:rsidRPr="00473AA1">
        <w:rPr>
          <w:rFonts w:ascii="Times New Roman" w:eastAsia="Noto Serif CJK SC" w:hAnsi="Times New Roman" w:cs="Times New Roman"/>
          <w:i/>
          <w:iCs/>
          <w:color w:val="000000"/>
          <w:kern w:val="2"/>
          <w:lang w:val="en-GB" w:eastAsia="zh-CN"/>
        </w:rPr>
        <w:t>is composed of</w:t>
      </w:r>
      <w:r w:rsidRPr="00473AA1">
        <w:rPr>
          <w:rFonts w:ascii="Times New Roman" w:eastAsia="Noto Serif CJK SC" w:hAnsi="Times New Roman" w:cs="Times New Roman"/>
          <w:color w:val="000000"/>
          <w:kern w:val="2"/>
          <w:lang w:val="en-GB" w:eastAsia="zh-CN" w:bidi="hi-I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spear found in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bidi="hi-IN"/>
        </w:rPr>
        <w:t xml:space="preserve">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xml:space="preserve">)} (I17) </w:t>
      </w:r>
      <w:r w:rsidRPr="00473AA1">
        <w:rPr>
          <w:rFonts w:ascii="Times New Roman" w:eastAsia="Noto Serif CJK SC" w:hAnsi="Times New Roman" w:cs="Times New Roman"/>
          <w:i/>
          <w:iCs/>
          <w:color w:val="000000"/>
          <w:kern w:val="2"/>
          <w:lang w:val="en-GB" w:eastAsia="zh-CN" w:bidi="hi-IN"/>
        </w:rPr>
        <w:t>has range</w:t>
      </w:r>
      <w:r w:rsidRPr="00473AA1">
        <w:rPr>
          <w:rFonts w:ascii="Times New Roman" w:eastAsia="Noto Serif CJK SC" w:hAnsi="Times New Roman" w:cs="Times New Roman"/>
          <w:color w:val="000000"/>
          <w:kern w:val="2"/>
          <w:lang w:val="en-GB" w:eastAsia="zh-CN" w:bidi="hi-IN"/>
        </w:rPr>
        <w:t xml:space="preserve"> The spear found in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rPr>
        <w:t xml:space="preserve"> (E22) </w:t>
      </w:r>
      <w:r w:rsidRPr="00473AA1">
        <w:rPr>
          <w:rFonts w:ascii="Times New Roman" w:eastAsia="Noto Serif CJK SC" w:hAnsi="Times New Roman" w:cs="Times New Roman"/>
          <w:color w:val="000000"/>
          <w:kern w:val="2"/>
          <w:lang w:val="en-GB" w:eastAsia="zh-CN" w:bidi="hi-IN"/>
        </w:rPr>
        <w:t>(Mandolesi 2013)</w:t>
      </w:r>
    </w:p>
    <w:p w14:paraId="751BC2A6"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4507509E"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forms part of</w:t>
      </w:r>
      <w:r w:rsidRPr="00473AA1">
        <w:rPr>
          <w:rFonts w:ascii="Times New Roman" w:eastAsia="Noto Serif CJK SC" w:hAnsi="Times New Roman" w:cs="Times New Roman"/>
          <w:color w:val="000000"/>
          <w:kern w:val="2"/>
          <w:lang w:val="en-GB" w:eastAsia="zh-C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burial arrangement </w:t>
      </w:r>
      <w:r w:rsidRPr="00473AA1">
        <w:rPr>
          <w:rFonts w:ascii="Times New Roman" w:eastAsia="Noto Serif CJK SC" w:hAnsi="Times New Roman" w:cs="Lohit Devanagari"/>
          <w:color w:val="000000"/>
          <w:kern w:val="2"/>
          <w:szCs w:val="24"/>
          <w:lang w:val="en-GB" w:eastAsia="zh-CN" w:bidi="hi-IN"/>
        </w:rPr>
        <w:t xml:space="preserve">on the left bench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xml:space="preserve">)} (I17) </w:t>
      </w:r>
      <w:r w:rsidRPr="00473AA1">
        <w:rPr>
          <w:rFonts w:ascii="Times New Roman" w:eastAsia="Noto Serif CJK SC" w:hAnsi="Times New Roman" w:cs="Times New Roman"/>
          <w:i/>
          <w:iCs/>
          <w:color w:val="000000"/>
          <w:kern w:val="2"/>
          <w:lang w:val="en-GB" w:eastAsia="zh-CN" w:bidi="hi-IN"/>
        </w:rPr>
        <w:t>has range</w:t>
      </w:r>
      <w:r w:rsidRPr="00473AA1">
        <w:rPr>
          <w:rFonts w:ascii="Times New Roman" w:eastAsia="Noto Serif CJK SC" w:hAnsi="Times New Roman" w:cs="Times New Roman"/>
          <w:color w:val="000000"/>
          <w:kern w:val="2"/>
          <w:lang w:val="en-GB" w:eastAsia="zh-CN" w:bidi="hi-IN"/>
        </w:rPr>
        <w:t xml:space="preserve"> The burial arrangement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(E22) </w:t>
      </w:r>
      <w:r w:rsidRPr="00473AA1">
        <w:rPr>
          <w:rFonts w:ascii="Times New Roman" w:eastAsia="Noto Serif CJK SC" w:hAnsi="Times New Roman" w:cs="Times New Roman"/>
          <w:color w:val="000000"/>
          <w:kern w:val="2"/>
          <w:lang w:val="en-GB" w:eastAsia="zh-CN" w:bidi="hi-IN"/>
        </w:rPr>
        <w:t>(Mandolesi 2013)</w:t>
      </w:r>
    </w:p>
    <w:p w14:paraId="44AC900B"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2B1EDD40"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{The book MS Sinai Greek 418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Times New Roman" w:eastAsia="Noto Serif CJK SC" w:hAnsi="Times New Roman" w:cs="Lohit Devanagari"/>
          <w:i/>
          <w:iCs/>
          <w:color w:val="000000"/>
          <w:kern w:val="2"/>
          <w:szCs w:val="24"/>
          <w:lang w:val="en-GB" w:eastAsia="zh-CN" w:bidi="hi-IN"/>
        </w:rPr>
        <w:t>has binding structure</w:t>
      </w:r>
      <w:r w:rsidRPr="00473AA1">
        <w:rPr>
          <w:rFonts w:ascii="Times New Roman" w:eastAsia="Noto Serif CJK SC" w:hAnsi="Times New Roman" w:cs="Lohit Devanagari"/>
          <w:color w:val="000000"/>
          <w:kern w:val="2"/>
          <w:szCs w:val="24"/>
          <w:lang w:val="en-GB" w:eastAsia="zh-CN" w:bidi="hi-IN"/>
        </w:rPr>
        <w:t xml:space="preserve"> ‘unsupported’ (E55 Type)} </w:t>
      </w:r>
      <w:r w:rsidRPr="00473AA1">
        <w:rPr>
          <w:rFonts w:ascii="Times New Roman" w:eastAsia="Noto Serif CJK SC" w:hAnsi="Times New Roman" w:cs="Times New Roman"/>
          <w:color w:val="000000"/>
          <w:kern w:val="2"/>
          <w:lang w:val="en-GB" w:eastAsia="zh-CN" w:bidi="hi-IN"/>
        </w:rPr>
        <w:t xml:space="preserve">(I17) </w:t>
      </w:r>
      <w:r w:rsidRPr="00473AA1">
        <w:rPr>
          <w:rFonts w:ascii="Times New Roman" w:eastAsia="Noto Serif CJK SC" w:hAnsi="Times New Roman" w:cs="Times New Roman"/>
          <w:i/>
          <w:iCs/>
          <w:color w:val="000000"/>
          <w:kern w:val="2"/>
          <w:lang w:val="en-GB" w:eastAsia="zh-CN" w:bidi="hi-IN"/>
        </w:rPr>
        <w:t>has range</w:t>
      </w:r>
      <w:r w:rsidRPr="00473AA1">
        <w:rPr>
          <w:rFonts w:ascii="Times New Roman" w:eastAsia="Noto Serif CJK SC" w:hAnsi="Times New Roman" w:cs="Times New Roman"/>
          <w:color w:val="000000"/>
          <w:kern w:val="2"/>
          <w:lang w:val="en-GB" w:eastAsia="zh-CN" w:bidi="hi-IN"/>
        </w:rPr>
        <w:t xml:space="preserve"> </w:t>
      </w:r>
      <w:r w:rsidRPr="00473AA1">
        <w:rPr>
          <w:rFonts w:ascii="Times New Roman" w:eastAsia="Noto Serif CJK SC" w:hAnsi="Times New Roman" w:cs="Lohit Devanagari"/>
          <w:color w:val="000000"/>
          <w:kern w:val="2"/>
          <w:szCs w:val="24"/>
          <w:lang w:val="en-GB" w:eastAsia="zh-CN" w:bidi="hi-IN"/>
        </w:rPr>
        <w:t>‘unsupported’ (E55 Type</w:t>
      </w:r>
      <w:r w:rsidRPr="00473AA1">
        <w:rPr>
          <w:rFonts w:ascii="Times New Roman" w:eastAsia="Noto Serif CJK SC" w:hAnsi="Times New Roman" w:cs="Times New Roman"/>
          <w:color w:val="000000"/>
          <w:kern w:val="2"/>
          <w:lang w:val="en-GB" w:eastAsia="zh-CN"/>
        </w:rPr>
        <w:t>)</w:t>
      </w:r>
      <w:r w:rsidRPr="00473AA1">
        <w:rPr>
          <w:rFonts w:ascii="Times New Roman" w:eastAsia="Noto Serif CJK SC" w:hAnsi="Times New Roman" w:cs="Lohit Devanagari"/>
          <w:color w:val="000000"/>
          <w:kern w:val="2"/>
          <w:szCs w:val="24"/>
          <w:lang w:val="en-GB" w:eastAsia="zh-CN" w:bidi="hi-IN"/>
        </w:rPr>
        <w:t xml:space="preserve"> (Honey &amp; Pickwoad, 2010)</w:t>
      </w:r>
    </w:p>
    <w:p w14:paraId="5A1A9F43" w14:textId="77777777" w:rsidR="009B1691" w:rsidRPr="00473AA1" w:rsidRDefault="009B1691" w:rsidP="009B1691">
      <w:pPr>
        <w:suppressAutoHyphens/>
        <w:spacing w:line="276" w:lineRule="auto"/>
        <w:rPr>
          <w:rFonts w:ascii="Times New Roman" w:eastAsia="Noto Serif CJK SC" w:hAnsi="Times New Roman" w:cs="Lohit Devanagari"/>
          <w:color w:val="000000"/>
          <w:kern w:val="2"/>
          <w:szCs w:val="24"/>
          <w:lang w:val="en-GB" w:eastAsia="zh-CN" w:bidi="hi-IN"/>
        </w:rPr>
      </w:pPr>
    </w:p>
    <w:p w14:paraId="4A5CC453"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[See comments for examples of I17]</w:t>
      </w:r>
    </w:p>
    <w:p w14:paraId="63E48F13" w14:textId="77777777" w:rsidR="009B1691" w:rsidRPr="00473AA1" w:rsidRDefault="009B1691" w:rsidP="009B1691">
      <w:pPr>
        <w:suppressAutoHyphens/>
        <w:spacing w:line="276" w:lineRule="auto"/>
        <w:rPr>
          <w:rFonts w:ascii="Times New Roman" w:eastAsia="Noto Serif CJK SC" w:hAnsi="Times New Roman" w:cs="Lohit Devanagari"/>
          <w:color w:val="000000"/>
          <w:kern w:val="2"/>
          <w:szCs w:val="24"/>
          <w:lang w:val="en-GB" w:eastAsia="zh-CN" w:bidi="hi-IN"/>
        </w:rPr>
      </w:pPr>
    </w:p>
    <w:p w14:paraId="5251AD75"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In First Order Logic: </w:t>
      </w:r>
    </w:p>
    <w:p w14:paraId="22784E60"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J31(x,y)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I17(x)</w:t>
      </w:r>
    </w:p>
    <w:p w14:paraId="7C638FCA"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J31(x,y)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E1(y)</w:t>
      </w:r>
    </w:p>
    <w:p w14:paraId="12902D33"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J31(x,y)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J28(x,y)</w:t>
      </w:r>
    </w:p>
    <w:p w14:paraId="4022B7E6" w14:textId="77777777" w:rsidR="009B1691" w:rsidRPr="00473AA1" w:rsidRDefault="009B1691" w:rsidP="009B1691">
      <w:pPr>
        <w:pStyle w:val="Heading4"/>
        <w:rPr>
          <w:rFonts w:eastAsia="Noto Sans CJK SC"/>
          <w:lang w:val="en-GB" w:eastAsia="zh-CN" w:bidi="hi-IN"/>
        </w:rPr>
      </w:pPr>
      <w:bookmarkStart w:id="12" w:name="_toc2625"/>
      <w:bookmarkStart w:id="13" w:name="_toc2432"/>
      <w:bookmarkStart w:id="14" w:name="_Toc176340474"/>
      <w:bookmarkEnd w:id="12"/>
      <w:bookmarkEnd w:id="13"/>
      <w:r w:rsidRPr="00473AA1">
        <w:rPr>
          <w:rFonts w:eastAsia="Noto Sans CJK SC"/>
          <w:lang w:val="en-GB" w:eastAsia="zh-CN" w:bidi="hi-IN"/>
        </w:rPr>
        <w:t>J32 has property type (is property type of)</w:t>
      </w:r>
      <w:bookmarkEnd w:id="14"/>
    </w:p>
    <w:p w14:paraId="0EF5B924"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Domain:</w:t>
      </w:r>
    </w:p>
    <w:p w14:paraId="03CC519B"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1839">
        <w:r w:rsidRPr="00473AA1">
          <w:rPr>
            <w:rFonts w:ascii="Times New Roman" w:eastAsia="Noto Serif CJK SC" w:hAnsi="Times New Roman" w:cs="Lohit Devanagari"/>
            <w:color w:val="000000"/>
            <w:kern w:val="2"/>
            <w:szCs w:val="24"/>
            <w:u w:val="single"/>
            <w:lang w:val="en-GB" w:eastAsia="zh-CN" w:bidi="hi-IN"/>
          </w:rPr>
          <w:t>I17</w:t>
        </w:r>
      </w:hyperlink>
      <w:r w:rsidRPr="00473AA1">
        <w:rPr>
          <w:rFonts w:ascii="Times New Roman" w:eastAsia="Noto Serif CJK SC" w:hAnsi="Times New Roman" w:cs="Lohit Devanagari"/>
          <w:color w:val="000000"/>
          <w:kern w:val="2"/>
          <w:szCs w:val="24"/>
          <w:lang w:val="en-GB" w:eastAsia="zh-CN" w:bidi="hi-IN"/>
        </w:rPr>
        <w:t xml:space="preserve"> One-Proposition Set</w:t>
      </w:r>
    </w:p>
    <w:p w14:paraId="50634B46"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Range:</w:t>
      </w:r>
    </w:p>
    <w:p w14:paraId="0C4B9D77"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E55 Type</w:t>
      </w:r>
    </w:p>
    <w:p w14:paraId="4BE49A53"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Subproperty of:</w:t>
      </w:r>
    </w:p>
    <w:p w14:paraId="1C012F8E" w14:textId="77777777" w:rsidR="009B1691" w:rsidRPr="00473AA1" w:rsidRDefault="009B1691" w:rsidP="009B1691">
      <w:pPr>
        <w:suppressAutoHyphens/>
        <w:ind w:left="1440"/>
        <w:rPr>
          <w:rFonts w:ascii="Times New Roman" w:eastAsia="Noto Serif CJK SC" w:hAnsi="Times New Roman" w:cs="Lohit Devanagari"/>
          <w:kern w:val="2"/>
          <w:szCs w:val="24"/>
          <w:lang w:val="en-GB" w:eastAsia="zh-CN" w:bidi="hi-IN"/>
        </w:rPr>
      </w:pPr>
      <w:hyperlink w:anchor="_toc1636">
        <w:r w:rsidRPr="00473AA1">
          <w:rPr>
            <w:rFonts w:ascii="Times New Roman" w:eastAsia="Times New Roman" w:hAnsi="Times New Roman" w:cs="Times New Roman"/>
            <w:color w:val="000000"/>
            <w:kern w:val="2"/>
            <w:szCs w:val="24"/>
            <w:u w:val="single"/>
            <w:lang w:val="en-GB" w:eastAsia="zh-CN" w:bidi="hi-IN"/>
          </w:rPr>
          <w:t>I4</w:t>
        </w:r>
      </w:hyperlink>
      <w:r w:rsidRPr="00473AA1">
        <w:rPr>
          <w:rFonts w:ascii="Times New Roman" w:eastAsia="Times New Roman" w:hAnsi="Times New Roman" w:cs="Times New Roman"/>
          <w:color w:val="000000"/>
          <w:kern w:val="2"/>
          <w:szCs w:val="24"/>
          <w:lang w:val="en-GB" w:eastAsia="zh-CN" w:bidi="hi-IN"/>
        </w:rPr>
        <w:t xml:space="preserve"> Proposition Set. </w:t>
      </w:r>
      <w:hyperlink w:anchor="_toc2354">
        <w:r w:rsidRPr="00473AA1">
          <w:rPr>
            <w:rFonts w:ascii="Times New Roman" w:eastAsia="Times New Roman" w:hAnsi="Times New Roman" w:cs="Times New Roman"/>
            <w:color w:val="000000"/>
            <w:kern w:val="2"/>
            <w:szCs w:val="24"/>
            <w:u w:val="single"/>
            <w:lang w:val="en-GB" w:eastAsia="zh-CN" w:bidi="hi-IN"/>
          </w:rPr>
          <w:t>J29</w:t>
        </w:r>
      </w:hyperlink>
      <w:r w:rsidRPr="00473AA1">
        <w:rPr>
          <w:rFonts w:ascii="Times New Roman" w:eastAsia="Times New Roman" w:hAnsi="Times New Roman" w:cs="Times New Roman"/>
          <w:color w:val="000000"/>
          <w:kern w:val="2"/>
          <w:szCs w:val="24"/>
          <w:lang w:val="en-GB" w:eastAsia="zh-CN" w:bidi="hi-IN"/>
        </w:rPr>
        <w:t xml:space="preserve"> contains property type (is property type in): E55 Type</w:t>
      </w:r>
    </w:p>
    <w:p w14:paraId="748A2669"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Superproperty of:</w:t>
      </w:r>
    </w:p>
    <w:p w14:paraId="72F08373" w14:textId="77777777" w:rsidR="009B1691" w:rsidRPr="00473AA1" w:rsidRDefault="009B1691" w:rsidP="009B1691">
      <w:pPr>
        <w:suppressAutoHyphens/>
        <w:rPr>
          <w:rFonts w:ascii="Times New Roman" w:eastAsia="Times New Roman" w:hAnsi="Times New Roman" w:cs="Times New Roman"/>
          <w:color w:val="000000"/>
          <w:kern w:val="2"/>
          <w:sz w:val="24"/>
          <w:szCs w:val="24"/>
          <w:lang w:val="en-GB" w:eastAsia="zh-CN" w:bidi="hi-IN"/>
        </w:rPr>
      </w:pPr>
    </w:p>
    <w:p w14:paraId="0FEFD5FB"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Quantification:</w:t>
      </w:r>
    </w:p>
    <w:p w14:paraId="7EF0B3C1" w14:textId="77777777" w:rsidR="009B1691" w:rsidRPr="00473AA1" w:rsidRDefault="009B1691" w:rsidP="009B1691">
      <w:pPr>
        <w:suppressAutoHyphens/>
        <w:spacing w:after="142"/>
        <w:ind w:left="1440"/>
        <w:rPr>
          <w:rFonts w:ascii="Times New Roman" w:eastAsia="Noto Serif CJK SC" w:hAnsi="Times New Roman" w:cs="Lohit Devanagari"/>
          <w:color w:val="000000"/>
          <w:kern w:val="2"/>
          <w:szCs w:val="24"/>
          <w:lang w:val="en-GB" w:eastAsia="zh-CN" w:bidi="hi-IN"/>
        </w:rPr>
      </w:pPr>
      <w:r w:rsidRPr="00473AA1">
        <w:rPr>
          <w:rFonts w:ascii="Times New Roman" w:eastAsia="Times New Roman" w:hAnsi="Times New Roman" w:cs="Times New Roman"/>
          <w:color w:val="000000"/>
          <w:kern w:val="2"/>
          <w:szCs w:val="24"/>
          <w:lang w:val="en-GB" w:eastAsia="zh-CN" w:bidi="hi-IN"/>
        </w:rPr>
        <w:t>many to one, necessary (1,1:0,n)</w:t>
      </w:r>
    </w:p>
    <w:p w14:paraId="732CEE71"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Scope note:</w:t>
      </w:r>
    </w:p>
    <w:p w14:paraId="1DC464A8"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This property associates an instance of I17 One-Proposition Set with an instance of E55 Type that must appear as the only property type of the proposition in the content of the former.</w:t>
      </w:r>
    </w:p>
    <w:p w14:paraId="12564166"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This property is part of the fully developed path from E13 Attribute Assignment through </w:t>
      </w:r>
      <w:r w:rsidRPr="00473AA1">
        <w:rPr>
          <w:rFonts w:ascii="Times New Roman" w:eastAsia="Noto Serif CJK SC" w:hAnsi="Times New Roman" w:cs="Lohit Devanagari"/>
          <w:i/>
          <w:iCs/>
          <w:color w:val="000000"/>
          <w:kern w:val="2"/>
          <w:szCs w:val="24"/>
          <w:lang w:val="en-GB" w:eastAsia="zh-CN" w:bidi="hi-IN"/>
        </w:rPr>
        <w:t>J33 assigned proposition (is assigned by)</w:t>
      </w:r>
      <w:r w:rsidRPr="00473AA1">
        <w:rPr>
          <w:rFonts w:ascii="Times New Roman" w:eastAsia="Noto Serif CJK SC" w:hAnsi="Times New Roman" w:cs="Lohit Devanagari"/>
          <w:color w:val="000000"/>
          <w:kern w:val="2"/>
          <w:szCs w:val="24"/>
          <w:lang w:val="en-GB" w:eastAsia="zh-CN" w:bidi="hi-IN"/>
        </w:rPr>
        <w:t xml:space="preserve">, I17 One-Proposition Set, </w:t>
      </w:r>
      <w:r w:rsidRPr="00473AA1">
        <w:rPr>
          <w:rFonts w:ascii="Times New Roman" w:eastAsia="Noto Serif CJK SC" w:hAnsi="Times New Roman" w:cs="Lohit Devanagari"/>
          <w:i/>
          <w:iCs/>
          <w:color w:val="000000"/>
          <w:kern w:val="2"/>
          <w:szCs w:val="24"/>
          <w:lang w:val="en-GB" w:eastAsia="zh-CN" w:bidi="hi-IN"/>
        </w:rPr>
        <w:t>J32 has property type (is property type of)</w:t>
      </w:r>
      <w:r w:rsidRPr="00473AA1">
        <w:rPr>
          <w:rFonts w:ascii="Times New Roman" w:eastAsia="Noto Serif CJK SC" w:hAnsi="Times New Roman" w:cs="Lohit Devanagari"/>
          <w:color w:val="000000"/>
          <w:kern w:val="2"/>
          <w:szCs w:val="24"/>
          <w:lang w:val="en-GB" w:eastAsia="zh-CN" w:bidi="hi-IN"/>
        </w:rPr>
        <w:t xml:space="preserve"> E1 CRM Entity, which is shortcut by </w:t>
      </w:r>
      <w:r w:rsidRPr="00473AA1">
        <w:rPr>
          <w:rFonts w:ascii="Times New Roman" w:eastAsia="Noto Serif CJK SC" w:hAnsi="Times New Roman" w:cs="Lohit Devanagari"/>
          <w:i/>
          <w:iCs/>
          <w:color w:val="000000"/>
          <w:kern w:val="2"/>
          <w:szCs w:val="24"/>
          <w:lang w:val="en-GB" w:eastAsia="zh-CN" w:bidi="hi-IN"/>
        </w:rPr>
        <w:t>P177 assigned property of type (is type of property assigned).</w:t>
      </w:r>
    </w:p>
    <w:p w14:paraId="12179AA8"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p>
    <w:p w14:paraId="2E94E624"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Examples: </w:t>
      </w:r>
    </w:p>
    <w:p w14:paraId="214DB504"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3D262E4C"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lastRenderedPageBreak/>
        <w:t>{</w:t>
      </w: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‘male’ (E55 Type)} (I17) </w:t>
      </w:r>
      <w:r w:rsidRPr="00473AA1">
        <w:rPr>
          <w:rFonts w:ascii="Times New Roman" w:eastAsia="Noto Serif CJK SC" w:hAnsi="Times New Roman" w:cs="Times New Roman"/>
          <w:i/>
          <w:iCs/>
          <w:color w:val="000000"/>
          <w:kern w:val="2"/>
          <w:lang w:val="en-GB" w:eastAsia="zh-CN" w:bidi="hi-IN"/>
        </w:rPr>
        <w:t>has property type</w:t>
      </w:r>
      <w:r w:rsidRPr="00473AA1">
        <w:rPr>
          <w:rFonts w:ascii="Times New Roman" w:eastAsia="Noto Serif CJK SC" w:hAnsi="Times New Roman" w:cs="Times New Roman"/>
          <w:color w:val="000000"/>
          <w:kern w:val="2"/>
          <w:lang w:val="en-GB" w:eastAsia="zh-CN" w:bidi="hi-IN"/>
        </w:rPr>
        <w:t xml:space="preserve"> ‘P2 has type’</w:t>
      </w:r>
      <w:r w:rsidRPr="00473AA1">
        <w:rPr>
          <w:rFonts w:ascii="Times New Roman" w:eastAsia="Noto Serif CJK SC" w:hAnsi="Times New Roman" w:cs="Times New Roman"/>
          <w:color w:val="000000"/>
          <w:kern w:val="2"/>
          <w:lang w:val="en-GB" w:eastAsia="zh-CN"/>
        </w:rPr>
        <w:t xml:space="preserve"> (E55). </w:t>
      </w:r>
      <w:r w:rsidRPr="00473AA1">
        <w:rPr>
          <w:rFonts w:ascii="Times New Roman" w:eastAsia="Noto Serif CJK SC" w:hAnsi="Times New Roman" w:cs="Times New Roman"/>
          <w:color w:val="000000"/>
          <w:kern w:val="2"/>
          <w:lang w:val="en-GB" w:eastAsia="zh-CN" w:bidi="hi-IN"/>
        </w:rPr>
        <w:t>(Squires 2013)</w:t>
      </w:r>
    </w:p>
    <w:p w14:paraId="7CCAFD43"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1262E383"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‘female’ (E55 Type)} (I17) </w:t>
      </w:r>
      <w:r w:rsidRPr="00473AA1">
        <w:rPr>
          <w:rFonts w:ascii="Times New Roman" w:eastAsia="Noto Serif CJK SC" w:hAnsi="Times New Roman" w:cs="Times New Roman"/>
          <w:i/>
          <w:iCs/>
          <w:color w:val="000000"/>
          <w:kern w:val="2"/>
          <w:lang w:val="en-GB" w:eastAsia="zh-CN" w:bidi="hi-IN"/>
        </w:rPr>
        <w:t>has property type</w:t>
      </w:r>
      <w:r w:rsidRPr="00473AA1">
        <w:rPr>
          <w:rFonts w:ascii="Times New Roman" w:eastAsia="Noto Serif CJK SC" w:hAnsi="Times New Roman" w:cs="Times New Roman"/>
          <w:color w:val="000000"/>
          <w:kern w:val="2"/>
          <w:lang w:val="en-GB" w:eastAsia="zh-CN" w:bidi="hi-IN"/>
        </w:rPr>
        <w:t xml:space="preserve"> ‘P2 has type’</w:t>
      </w:r>
      <w:r w:rsidRPr="00473AA1">
        <w:rPr>
          <w:rFonts w:ascii="Times New Roman" w:eastAsia="Noto Serif CJK SC" w:hAnsi="Times New Roman" w:cs="Times New Roman"/>
          <w:color w:val="000000"/>
          <w:kern w:val="2"/>
          <w:lang w:val="en-GB" w:eastAsia="zh-CN"/>
        </w:rPr>
        <w:t xml:space="preserve"> (E55). </w:t>
      </w:r>
      <w:r w:rsidRPr="00473AA1">
        <w:rPr>
          <w:rFonts w:ascii="Times New Roman" w:eastAsia="Noto Serif CJK SC" w:hAnsi="Times New Roman" w:cs="Times New Roman"/>
          <w:color w:val="000000"/>
          <w:kern w:val="2"/>
          <w:lang w:val="en-GB" w:eastAsia="zh-CN" w:bidi="hi-IN"/>
        </w:rPr>
        <w:t>(Mandolesi 2013)</w:t>
      </w:r>
    </w:p>
    <w:p w14:paraId="76BEC8EA"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102EBF48"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lang w:val="en-GB" w:eastAsia="zh-CN" w:bidi="hi-IN"/>
        </w:rPr>
        <w:t xml:space="preserve">{The burial arrangement </w:t>
      </w:r>
      <w:r w:rsidRPr="00473AA1">
        <w:rPr>
          <w:rFonts w:ascii="Times New Roman" w:eastAsia="Noto Serif CJK SC" w:hAnsi="Times New Roman" w:cs="Lohit Devanagari"/>
          <w:color w:val="000000"/>
          <w:kern w:val="2"/>
          <w:szCs w:val="24"/>
          <w:lang w:val="en-GB" w:eastAsia="zh-CN" w:bidi="hi-IN"/>
        </w:rPr>
        <w:t xml:space="preserve">on the left bench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(E22 Human-Made Object) </w:t>
      </w:r>
      <w:r w:rsidRPr="00473AA1">
        <w:rPr>
          <w:rFonts w:ascii="Times New Roman" w:eastAsia="Noto Serif CJK SC" w:hAnsi="Times New Roman" w:cs="Times New Roman"/>
          <w:i/>
          <w:iCs/>
          <w:color w:val="000000"/>
          <w:kern w:val="2"/>
          <w:lang w:val="en-GB" w:eastAsia="zh-CN"/>
        </w:rPr>
        <w:t>is composed of</w:t>
      </w:r>
      <w:r w:rsidRPr="00473AA1">
        <w:rPr>
          <w:rFonts w:ascii="Times New Roman" w:eastAsia="Noto Serif CJK SC" w:hAnsi="Times New Roman" w:cs="Times New Roman"/>
          <w:color w:val="000000"/>
          <w:kern w:val="2"/>
          <w:lang w:val="en-GB" w:eastAsia="zh-CN" w:bidi="hi-I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spear found in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bidi="hi-IN"/>
        </w:rPr>
        <w:t xml:space="preserve">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xml:space="preserve">)} (I17) </w:t>
      </w:r>
      <w:r w:rsidRPr="00473AA1">
        <w:rPr>
          <w:rFonts w:ascii="Times New Roman" w:eastAsia="Noto Serif CJK SC" w:hAnsi="Times New Roman" w:cs="Times New Roman"/>
          <w:i/>
          <w:iCs/>
          <w:color w:val="000000"/>
          <w:kern w:val="2"/>
          <w:lang w:val="en-GB" w:eastAsia="zh-CN" w:bidi="hi-IN"/>
        </w:rPr>
        <w:t>has property type</w:t>
      </w:r>
      <w:r w:rsidRPr="00473AA1">
        <w:rPr>
          <w:rFonts w:ascii="Times New Roman" w:eastAsia="Noto Serif CJK SC" w:hAnsi="Times New Roman" w:cs="Times New Roman"/>
          <w:color w:val="000000"/>
          <w:kern w:val="2"/>
          <w:lang w:val="en-GB" w:eastAsia="zh-CN" w:bidi="hi-IN"/>
        </w:rPr>
        <w:t xml:space="preserve"> ‘P46 is composed of’</w:t>
      </w:r>
      <w:r w:rsidRPr="00473AA1">
        <w:rPr>
          <w:rFonts w:ascii="Times New Roman" w:eastAsia="Noto Serif CJK SC" w:hAnsi="Times New Roman" w:cs="Times New Roman"/>
          <w:color w:val="000000"/>
          <w:kern w:val="2"/>
          <w:lang w:val="en-GB" w:eastAsia="zh-CN"/>
        </w:rPr>
        <w:t xml:space="preserve"> (E55). </w:t>
      </w:r>
      <w:r w:rsidRPr="00473AA1">
        <w:rPr>
          <w:rFonts w:ascii="Times New Roman" w:eastAsia="Noto Serif CJK SC" w:hAnsi="Times New Roman" w:cs="Times New Roman"/>
          <w:color w:val="000000"/>
          <w:kern w:val="2"/>
          <w:lang w:val="en-GB" w:eastAsia="zh-CN" w:bidi="hi-IN"/>
        </w:rPr>
        <w:t>(Mandolesi 2013)</w:t>
      </w:r>
    </w:p>
    <w:p w14:paraId="6C6CF3D0"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2AD2576B"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forms part of</w:t>
      </w:r>
      <w:r w:rsidRPr="00473AA1">
        <w:rPr>
          <w:rFonts w:ascii="Times New Roman" w:eastAsia="Noto Serif CJK SC" w:hAnsi="Times New Roman" w:cs="Times New Roman"/>
          <w:color w:val="000000"/>
          <w:kern w:val="2"/>
          <w:lang w:val="en-GB" w:eastAsia="zh-CN"/>
        </w:rPr>
        <w:t xml:space="preserve"> </w:t>
      </w:r>
      <w:proofErr w:type="gramStart"/>
      <w:r w:rsidRPr="00473AA1">
        <w:rPr>
          <w:rFonts w:ascii="Times New Roman" w:eastAsia="Noto Serif CJK SC" w:hAnsi="Times New Roman" w:cs="Times New Roman"/>
          <w:color w:val="000000"/>
          <w:kern w:val="2"/>
          <w:lang w:val="en-GB" w:eastAsia="zh-CN" w:bidi="hi-IN"/>
        </w:rPr>
        <w:t>The</w:t>
      </w:r>
      <w:proofErr w:type="gramEnd"/>
      <w:r w:rsidRPr="00473AA1">
        <w:rPr>
          <w:rFonts w:ascii="Times New Roman" w:eastAsia="Noto Serif CJK SC" w:hAnsi="Times New Roman" w:cs="Times New Roman"/>
          <w:color w:val="000000"/>
          <w:kern w:val="2"/>
          <w:lang w:val="en-GB" w:eastAsia="zh-CN" w:bidi="hi-IN"/>
        </w:rPr>
        <w:t xml:space="preserve"> burial arrangement </w:t>
      </w:r>
      <w:r w:rsidRPr="00473AA1">
        <w:rPr>
          <w:rFonts w:ascii="Times New Roman" w:eastAsia="Noto Serif CJK SC" w:hAnsi="Times New Roman" w:cs="Lohit Devanagari"/>
          <w:color w:val="000000"/>
          <w:kern w:val="2"/>
          <w:szCs w:val="24"/>
          <w:lang w:val="en-GB" w:eastAsia="zh-CN" w:bidi="hi-IN"/>
        </w:rPr>
        <w:t xml:space="preserve">on the left bench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Times New Roman"/>
          <w:color w:val="000000"/>
          <w:kern w:val="2"/>
          <w:lang w:val="en-GB" w:eastAsia="zh-CN" w:bidi="hi-IN"/>
        </w:rPr>
        <w:t xml:space="preserve">)} (I17) </w:t>
      </w:r>
      <w:r w:rsidRPr="00473AA1">
        <w:rPr>
          <w:rFonts w:ascii="Times New Roman" w:eastAsia="Noto Serif CJK SC" w:hAnsi="Times New Roman" w:cs="Times New Roman"/>
          <w:i/>
          <w:iCs/>
          <w:color w:val="000000"/>
          <w:kern w:val="2"/>
          <w:lang w:val="en-GB" w:eastAsia="zh-CN" w:bidi="hi-IN"/>
        </w:rPr>
        <w:t>has property type</w:t>
      </w:r>
      <w:r w:rsidRPr="00473AA1">
        <w:rPr>
          <w:rFonts w:ascii="Times New Roman" w:eastAsia="Noto Serif CJK SC" w:hAnsi="Times New Roman" w:cs="Times New Roman"/>
          <w:color w:val="000000"/>
          <w:kern w:val="2"/>
          <w:lang w:val="en-GB" w:eastAsia="zh-CN" w:bidi="hi-IN"/>
        </w:rPr>
        <w:t xml:space="preserve"> ‘P46i forms part of’</w:t>
      </w:r>
      <w:r w:rsidRPr="00473AA1">
        <w:rPr>
          <w:rFonts w:ascii="Times New Roman" w:eastAsia="Noto Serif CJK SC" w:hAnsi="Times New Roman" w:cs="Times New Roman"/>
          <w:color w:val="000000"/>
          <w:kern w:val="2"/>
          <w:lang w:val="en-GB" w:eastAsia="zh-CN"/>
        </w:rPr>
        <w:t xml:space="preserve"> (E55). </w:t>
      </w:r>
      <w:r w:rsidRPr="00473AA1">
        <w:rPr>
          <w:rFonts w:ascii="Times New Roman" w:eastAsia="Noto Serif CJK SC" w:hAnsi="Times New Roman" w:cs="Times New Roman"/>
          <w:color w:val="000000"/>
          <w:kern w:val="2"/>
          <w:lang w:val="en-GB" w:eastAsia="zh-CN" w:bidi="hi-IN"/>
        </w:rPr>
        <w:t>(Mandolesi 2013)</w:t>
      </w:r>
    </w:p>
    <w:p w14:paraId="62706A3A"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0DA8226B"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{The book MS Sinai Greek 418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Times New Roman" w:eastAsia="Noto Serif CJK SC" w:hAnsi="Times New Roman" w:cs="Lohit Devanagari"/>
          <w:i/>
          <w:iCs/>
          <w:color w:val="000000"/>
          <w:kern w:val="2"/>
          <w:szCs w:val="24"/>
          <w:lang w:val="en-GB" w:eastAsia="zh-CN" w:bidi="hi-IN"/>
        </w:rPr>
        <w:t>has binding structure</w:t>
      </w:r>
      <w:r w:rsidRPr="00473AA1">
        <w:rPr>
          <w:rFonts w:ascii="Times New Roman" w:eastAsia="Noto Serif CJK SC" w:hAnsi="Times New Roman" w:cs="Lohit Devanagari"/>
          <w:color w:val="000000"/>
          <w:kern w:val="2"/>
          <w:szCs w:val="24"/>
          <w:lang w:val="en-GB" w:eastAsia="zh-CN" w:bidi="hi-IN"/>
        </w:rPr>
        <w:t xml:space="preserve"> ‘unsupported’ (E55 Type)} </w:t>
      </w:r>
      <w:r w:rsidRPr="00473AA1">
        <w:rPr>
          <w:rFonts w:ascii="Times New Roman" w:eastAsia="Noto Serif CJK SC" w:hAnsi="Times New Roman" w:cs="Times New Roman"/>
          <w:color w:val="000000"/>
          <w:kern w:val="2"/>
          <w:lang w:val="en-GB" w:eastAsia="zh-CN" w:bidi="hi-IN"/>
        </w:rPr>
        <w:t xml:space="preserve">(I17) </w:t>
      </w:r>
      <w:r w:rsidRPr="00473AA1">
        <w:rPr>
          <w:rFonts w:ascii="Times New Roman" w:eastAsia="Noto Serif CJK SC" w:hAnsi="Times New Roman" w:cs="Times New Roman"/>
          <w:i/>
          <w:iCs/>
          <w:color w:val="000000"/>
          <w:kern w:val="2"/>
          <w:lang w:val="en-GB" w:eastAsia="zh-CN" w:bidi="hi-IN"/>
        </w:rPr>
        <w:t>has property type</w:t>
      </w:r>
      <w:r w:rsidRPr="00473AA1">
        <w:rPr>
          <w:rFonts w:ascii="Times New Roman" w:eastAsia="Noto Serif CJK SC" w:hAnsi="Times New Roman" w:cs="Times New Roman"/>
          <w:color w:val="000000"/>
          <w:kern w:val="2"/>
          <w:lang w:val="en-GB" w:eastAsia="zh-CN" w:bidi="hi-IN"/>
        </w:rPr>
        <w:t xml:space="preserve"> </w:t>
      </w:r>
      <w:r w:rsidRPr="00473AA1">
        <w:rPr>
          <w:rFonts w:ascii="Times New Roman" w:eastAsia="Noto Serif CJK SC" w:hAnsi="Times New Roman" w:cs="Lohit Devanagari"/>
          <w:color w:val="000000"/>
          <w:kern w:val="2"/>
          <w:szCs w:val="24"/>
          <w:lang w:val="en-GB" w:eastAsia="zh-CN" w:bidi="hi-IN"/>
        </w:rPr>
        <w:t>‘has binding structure’ (E55</w:t>
      </w:r>
      <w:r w:rsidRPr="00473AA1">
        <w:rPr>
          <w:rFonts w:ascii="Times New Roman" w:eastAsia="Noto Serif CJK SC" w:hAnsi="Times New Roman" w:cs="Times New Roman"/>
          <w:color w:val="000000"/>
          <w:kern w:val="2"/>
          <w:lang w:val="en-GB" w:eastAsia="zh-CN"/>
        </w:rPr>
        <w:t>).</w:t>
      </w:r>
      <w:r w:rsidRPr="00473AA1">
        <w:rPr>
          <w:rFonts w:ascii="Times New Roman" w:eastAsia="Noto Serif CJK SC" w:hAnsi="Times New Roman" w:cs="Lohit Devanagari"/>
          <w:color w:val="000000"/>
          <w:kern w:val="2"/>
          <w:szCs w:val="24"/>
          <w:lang w:val="en-GB" w:eastAsia="zh-CN" w:bidi="hi-IN"/>
        </w:rPr>
        <w:t xml:space="preserve"> (Honey &amp; Pickwoad, 2010)</w:t>
      </w:r>
    </w:p>
    <w:p w14:paraId="063D1334"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p>
    <w:p w14:paraId="70166B6F"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[See comments for examples of I17]</w:t>
      </w:r>
    </w:p>
    <w:p w14:paraId="27246E59"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p>
    <w:p w14:paraId="3BAA0AE6"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In First Order Logic: </w:t>
      </w:r>
    </w:p>
    <w:p w14:paraId="0570E6BC"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J32(x,y)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I17(x)</w:t>
      </w:r>
    </w:p>
    <w:p w14:paraId="57507138"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J32(x,y)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E55(y)</w:t>
      </w:r>
    </w:p>
    <w:p w14:paraId="441450A7"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J32(x,y)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J29(x,y)</w:t>
      </w:r>
    </w:p>
    <w:p w14:paraId="5A66F24E"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p>
    <w:p w14:paraId="3A6A79CC" w14:textId="77777777" w:rsidR="009B1691" w:rsidRPr="00473AA1" w:rsidRDefault="009B1691" w:rsidP="009B1691">
      <w:pPr>
        <w:pStyle w:val="Heading4"/>
        <w:rPr>
          <w:rFonts w:eastAsia="Noto Sans CJK SC"/>
          <w:lang w:val="en-GB" w:eastAsia="zh-CN" w:bidi="hi-IN"/>
        </w:rPr>
      </w:pPr>
      <w:bookmarkStart w:id="15" w:name="_Toc176340475"/>
      <w:r w:rsidRPr="00473AA1">
        <w:rPr>
          <w:rFonts w:eastAsia="Noto Sans CJK SC"/>
          <w:lang w:val="en-GB" w:eastAsia="zh-CN" w:bidi="hi-IN"/>
        </w:rPr>
        <w:t>J33 assigned proposition (is assigned by)</w:t>
      </w:r>
      <w:bookmarkEnd w:id="15"/>
    </w:p>
    <w:p w14:paraId="21CF4A52"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Domain:</w:t>
      </w:r>
    </w:p>
    <w:p w14:paraId="28630302"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E13 Attribute Assignment</w:t>
      </w:r>
    </w:p>
    <w:p w14:paraId="797727AF"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Range:</w:t>
      </w:r>
    </w:p>
    <w:p w14:paraId="6B3A5B1C" w14:textId="77777777" w:rsidR="009B1691" w:rsidRPr="00473AA1" w:rsidRDefault="009B1691" w:rsidP="009B1691">
      <w:pPr>
        <w:suppressAutoHyphens/>
        <w:spacing w:line="276" w:lineRule="auto"/>
        <w:ind w:left="1440"/>
        <w:rPr>
          <w:rFonts w:ascii="Times New Roman" w:eastAsia="Noto Serif CJK SC" w:hAnsi="Times New Roman" w:cs="Lohit Devanagari"/>
          <w:kern w:val="2"/>
          <w:szCs w:val="24"/>
          <w:lang w:val="en-GB" w:eastAsia="zh-CN" w:bidi="hi-IN"/>
        </w:rPr>
      </w:pPr>
      <w:hyperlink w:anchor="_toc1839">
        <w:r w:rsidRPr="00473AA1">
          <w:rPr>
            <w:rFonts w:ascii="Times New Roman" w:eastAsia="Noto Serif CJK SC" w:hAnsi="Times New Roman" w:cs="Lohit Devanagari"/>
            <w:color w:val="000000"/>
            <w:kern w:val="2"/>
            <w:szCs w:val="24"/>
            <w:u w:val="single"/>
            <w:lang w:val="en-GB" w:eastAsia="zh-CN" w:bidi="hi-IN"/>
          </w:rPr>
          <w:t>I17</w:t>
        </w:r>
      </w:hyperlink>
      <w:r w:rsidRPr="00473AA1">
        <w:rPr>
          <w:rFonts w:ascii="Times New Roman" w:eastAsia="Noto Serif CJK SC" w:hAnsi="Times New Roman" w:cs="Lohit Devanagari"/>
          <w:color w:val="000000"/>
          <w:kern w:val="2"/>
          <w:szCs w:val="24"/>
          <w:lang w:val="en-GB" w:eastAsia="zh-CN" w:bidi="hi-IN"/>
        </w:rPr>
        <w:t xml:space="preserve"> One-Proposition Set</w:t>
      </w:r>
    </w:p>
    <w:p w14:paraId="38C628CC"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Superproperty of:</w:t>
      </w:r>
    </w:p>
    <w:p w14:paraId="2517FC0B" w14:textId="77777777" w:rsidR="009B1691" w:rsidRPr="00473AA1" w:rsidRDefault="009B1691" w:rsidP="009B1691">
      <w:pPr>
        <w:suppressAutoHyphens/>
        <w:spacing w:before="170"/>
        <w:rPr>
          <w:rFonts w:ascii="Times New Roman" w:eastAsia="Noto Serif CJK SC" w:hAnsi="Times New Roman" w:cs="Lohit Devanagari"/>
          <w:color w:val="000000"/>
          <w:kern w:val="2"/>
          <w:szCs w:val="24"/>
          <w:lang w:val="en-GB" w:eastAsia="zh-CN" w:bidi="hi-IN"/>
        </w:rPr>
      </w:pPr>
      <w:r w:rsidRPr="00473AA1">
        <w:rPr>
          <w:rFonts w:ascii="Times New Roman" w:eastAsia="Times New Roman" w:hAnsi="Times New Roman" w:cs="Times New Roman"/>
          <w:color w:val="000000"/>
          <w:kern w:val="2"/>
          <w:szCs w:val="24"/>
          <w:lang w:val="en-GB" w:eastAsia="zh-CN" w:bidi="hi-IN"/>
        </w:rPr>
        <w:tab/>
      </w:r>
      <w:r w:rsidRPr="00473AA1">
        <w:rPr>
          <w:rFonts w:ascii="Times New Roman" w:eastAsia="Times New Roman" w:hAnsi="Times New Roman" w:cs="Times New Roman"/>
          <w:color w:val="000000"/>
          <w:kern w:val="2"/>
          <w:szCs w:val="24"/>
          <w:lang w:val="en-GB" w:eastAsia="zh-CN" w:bidi="hi-IN"/>
        </w:rPr>
        <w:tab/>
      </w:r>
    </w:p>
    <w:p w14:paraId="242CF4FC"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Subproperty of:</w:t>
      </w:r>
    </w:p>
    <w:p w14:paraId="6BBF29DB" w14:textId="77777777" w:rsidR="009B1691" w:rsidRPr="00473AA1" w:rsidRDefault="009B1691" w:rsidP="009B1691">
      <w:pPr>
        <w:suppressAutoHyphens/>
        <w:spacing w:before="170"/>
        <w:ind w:left="1440"/>
        <w:rPr>
          <w:rFonts w:ascii="Times New Roman" w:eastAsia="Times New Roman" w:hAnsi="Times New Roman" w:cs="Times New Roman"/>
          <w:color w:val="000000"/>
          <w:kern w:val="2"/>
          <w:sz w:val="24"/>
          <w:szCs w:val="24"/>
          <w:lang w:val="en-GB" w:eastAsia="zh-CN" w:bidi="hi-IN"/>
        </w:rPr>
      </w:pPr>
    </w:p>
    <w:p w14:paraId="1FB5AD3F"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Quantification:</w:t>
      </w:r>
    </w:p>
    <w:p w14:paraId="17C418F0" w14:textId="77777777" w:rsidR="009B1691" w:rsidRPr="00473AA1" w:rsidRDefault="009B1691" w:rsidP="009B1691">
      <w:pPr>
        <w:suppressAutoHyphens/>
        <w:spacing w:after="142"/>
        <w:ind w:left="1440"/>
        <w:rPr>
          <w:rFonts w:ascii="Times New Roman" w:eastAsia="Noto Serif CJK SC" w:hAnsi="Times New Roman" w:cs="Lohit Devanagari"/>
          <w:color w:val="000000"/>
          <w:kern w:val="2"/>
          <w:szCs w:val="24"/>
          <w:lang w:val="en-GB" w:eastAsia="zh-CN" w:bidi="hi-IN"/>
        </w:rPr>
      </w:pPr>
      <w:r w:rsidRPr="00473AA1">
        <w:rPr>
          <w:rFonts w:ascii="Times New Roman" w:eastAsia="Times New Roman" w:hAnsi="Times New Roman" w:cs="Times New Roman"/>
          <w:color w:val="000000"/>
          <w:kern w:val="2"/>
          <w:szCs w:val="24"/>
          <w:lang w:val="en-GB" w:eastAsia="zh-CN" w:bidi="hi-IN"/>
        </w:rPr>
        <w:t>many to one, necessary (1,1:0,n)</w:t>
      </w:r>
    </w:p>
    <w:p w14:paraId="58FD7ADD"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Scope note:</w:t>
      </w:r>
    </w:p>
    <w:p w14:paraId="0F5F5BA9"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This property associates an instance of E13 Attribute Assignment with an instance of I17 One-Proposition Set that describes the proposition made and believed to be true. </w:t>
      </w:r>
    </w:p>
    <w:p w14:paraId="584C2109"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lastRenderedPageBreak/>
        <w:t xml:space="preserve">This property constitutes a formal logical alternative to specifying the proposition made by an instance of E13 Attribute Assignment via </w:t>
      </w:r>
      <w:r w:rsidRPr="00473AA1">
        <w:rPr>
          <w:rFonts w:ascii="Times New Roman" w:eastAsia="Noto Serif CJK SC" w:hAnsi="Times New Roman" w:cs="Lohit Devanagari"/>
          <w:i/>
          <w:iCs/>
          <w:color w:val="000000"/>
          <w:kern w:val="2"/>
          <w:szCs w:val="24"/>
          <w:lang w:val="en-GB" w:eastAsia="zh-CN" w:bidi="hi-IN"/>
        </w:rPr>
        <w:t xml:space="preserve">P140 assigned attribute to (was attributed by),  P141 assigned (was assigned by) </w:t>
      </w:r>
      <w:r w:rsidRPr="00473AA1">
        <w:rPr>
          <w:rFonts w:ascii="Times New Roman" w:eastAsia="Noto Serif CJK SC" w:hAnsi="Times New Roman" w:cs="Lohit Devanagari"/>
          <w:color w:val="000000"/>
          <w:kern w:val="2"/>
          <w:szCs w:val="24"/>
          <w:lang w:val="en-GB" w:eastAsia="zh-CN" w:bidi="hi-IN"/>
        </w:rPr>
        <w:t>and</w:t>
      </w:r>
      <w:r w:rsidRPr="00473AA1">
        <w:rPr>
          <w:rFonts w:ascii="Times New Roman" w:eastAsia="Noto Serif CJK SC" w:hAnsi="Times New Roman" w:cs="Lohit Devanagari"/>
          <w:i/>
          <w:iCs/>
          <w:color w:val="000000"/>
          <w:kern w:val="2"/>
          <w:szCs w:val="24"/>
          <w:lang w:val="en-GB" w:eastAsia="zh-CN" w:bidi="hi-IN"/>
        </w:rPr>
        <w:t xml:space="preserve"> P177 assigned property of type (is type of property assigned).</w:t>
      </w:r>
      <w:r w:rsidRPr="00473AA1">
        <w:rPr>
          <w:rFonts w:ascii="Times New Roman" w:eastAsia="Noto Serif CJK SC" w:hAnsi="Times New Roman" w:cs="Lohit Devanagari"/>
          <w:color w:val="000000"/>
          <w:kern w:val="2"/>
          <w:szCs w:val="24"/>
          <w:lang w:val="en-GB" w:eastAsia="zh-CN" w:bidi="hi-IN"/>
        </w:rPr>
        <w:t xml:space="preserve"> As such, it is of importance for querying knowledge bases compatible with either model. </w:t>
      </w:r>
    </w:p>
    <w:p w14:paraId="7B9C2A69"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This property forms part of the following three (3) fully developed paths from E13 Attribute Assignment through: </w:t>
      </w:r>
    </w:p>
    <w:p w14:paraId="3113FDAC" w14:textId="77777777" w:rsidR="009B1691" w:rsidRPr="00473AA1" w:rsidRDefault="009B1691" w:rsidP="009B1691">
      <w:pPr>
        <w:numPr>
          <w:ilvl w:val="0"/>
          <w:numId w:val="4"/>
        </w:numPr>
        <w:suppressAutoHyphens/>
        <w:spacing w:after="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i/>
          <w:iCs/>
          <w:color w:val="000000"/>
          <w:kern w:val="2"/>
          <w:szCs w:val="24"/>
          <w:lang w:val="en-GB" w:eastAsia="zh-CN" w:bidi="hi-IN"/>
        </w:rPr>
        <w:t>J33 assigned proposition (is assigned by)</w:t>
      </w:r>
      <w:r w:rsidRPr="00473AA1">
        <w:rPr>
          <w:rFonts w:ascii="Times New Roman" w:eastAsia="Noto Serif CJK SC" w:hAnsi="Times New Roman" w:cs="Lohit Devanagari"/>
          <w:color w:val="000000"/>
          <w:kern w:val="2"/>
          <w:szCs w:val="24"/>
          <w:lang w:val="en-GB" w:eastAsia="zh-CN" w:bidi="hi-IN"/>
        </w:rPr>
        <w:t xml:space="preserve">, I17 One-Proposition Set, </w:t>
      </w:r>
      <w:r w:rsidRPr="00473AA1">
        <w:rPr>
          <w:rFonts w:ascii="Times New Roman" w:eastAsia="Noto Serif CJK SC" w:hAnsi="Times New Roman" w:cs="Lohit Devanagari"/>
          <w:i/>
          <w:iCs/>
          <w:color w:val="000000"/>
          <w:kern w:val="2"/>
          <w:szCs w:val="24"/>
          <w:lang w:val="en-GB" w:eastAsia="zh-CN" w:bidi="hi-IN"/>
        </w:rPr>
        <w:t>J30 has domain (is domain of)</w:t>
      </w:r>
      <w:r w:rsidRPr="00473AA1">
        <w:rPr>
          <w:rFonts w:ascii="Times New Roman" w:eastAsia="Noto Serif CJK SC" w:hAnsi="Times New Roman" w:cs="Lohit Devanagari"/>
          <w:color w:val="000000"/>
          <w:kern w:val="2"/>
          <w:szCs w:val="24"/>
          <w:lang w:val="en-GB" w:eastAsia="zh-CN" w:bidi="hi-IN"/>
        </w:rPr>
        <w:t xml:space="preserve"> to E1 CRM Entity, which is shortcut by </w:t>
      </w:r>
      <w:r w:rsidRPr="00473AA1">
        <w:rPr>
          <w:rFonts w:ascii="Times New Roman" w:eastAsia="Noto Serif CJK SC" w:hAnsi="Times New Roman" w:cs="Lohit Devanagari"/>
          <w:i/>
          <w:iCs/>
          <w:color w:val="000000"/>
          <w:kern w:val="2"/>
          <w:szCs w:val="24"/>
          <w:lang w:val="en-GB" w:eastAsia="zh-CN" w:bidi="hi-IN"/>
        </w:rPr>
        <w:t>P140 assigned attribute to (was attributed by)</w:t>
      </w:r>
      <w:r w:rsidRPr="00473AA1">
        <w:rPr>
          <w:rFonts w:ascii="Times New Roman" w:eastAsia="Noto Serif CJK SC" w:hAnsi="Times New Roman" w:cs="Lohit Devanagari"/>
          <w:color w:val="000000"/>
          <w:kern w:val="2"/>
          <w:szCs w:val="24"/>
          <w:lang w:val="en-GB" w:eastAsia="zh-CN" w:bidi="hi-IN"/>
        </w:rPr>
        <w:t>.  </w:t>
      </w:r>
    </w:p>
    <w:p w14:paraId="66F78F51" w14:textId="77777777" w:rsidR="009B1691" w:rsidRPr="00473AA1" w:rsidRDefault="009B1691" w:rsidP="009B1691">
      <w:pPr>
        <w:numPr>
          <w:ilvl w:val="0"/>
          <w:numId w:val="4"/>
        </w:numPr>
        <w:suppressAutoHyphens/>
        <w:spacing w:after="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i/>
          <w:iCs/>
          <w:color w:val="000000"/>
          <w:kern w:val="2"/>
          <w:szCs w:val="24"/>
          <w:lang w:val="en-GB" w:eastAsia="zh-CN" w:bidi="hi-IN"/>
        </w:rPr>
        <w:t>J33 assigned proposition (is assigned by)</w:t>
      </w:r>
      <w:r w:rsidRPr="00473AA1">
        <w:rPr>
          <w:rFonts w:ascii="Times New Roman" w:eastAsia="Noto Serif CJK SC" w:hAnsi="Times New Roman" w:cs="Lohit Devanagari"/>
          <w:color w:val="000000"/>
          <w:kern w:val="2"/>
          <w:szCs w:val="24"/>
          <w:lang w:val="en-GB" w:eastAsia="zh-CN" w:bidi="hi-IN"/>
        </w:rPr>
        <w:t xml:space="preserve">, I17 One-Proposition Set, </w:t>
      </w:r>
      <w:r w:rsidRPr="00473AA1">
        <w:rPr>
          <w:rFonts w:ascii="Times New Roman" w:eastAsia="Noto Serif CJK SC" w:hAnsi="Times New Roman" w:cs="Lohit Devanagari"/>
          <w:i/>
          <w:iCs/>
          <w:color w:val="000000"/>
          <w:kern w:val="2"/>
          <w:szCs w:val="24"/>
          <w:lang w:val="en-GB" w:eastAsia="zh-CN" w:bidi="hi-IN"/>
        </w:rPr>
        <w:t>J31 has range (is range of)</w:t>
      </w:r>
      <w:r w:rsidRPr="00473AA1">
        <w:rPr>
          <w:rFonts w:ascii="Times New Roman" w:eastAsia="Noto Serif CJK SC" w:hAnsi="Times New Roman" w:cs="Lohit Devanagari"/>
          <w:color w:val="000000"/>
          <w:kern w:val="2"/>
          <w:szCs w:val="24"/>
          <w:lang w:val="en-GB" w:eastAsia="zh-CN" w:bidi="hi-IN"/>
        </w:rPr>
        <w:t xml:space="preserve"> to E1 CRM Entity, which is shortcut by </w:t>
      </w:r>
      <w:r w:rsidRPr="00473AA1">
        <w:rPr>
          <w:rFonts w:ascii="Times New Roman" w:eastAsia="Noto Serif CJK SC" w:hAnsi="Times New Roman" w:cs="Lohit Devanagari"/>
          <w:i/>
          <w:iCs/>
          <w:color w:val="000000"/>
          <w:kern w:val="2"/>
          <w:szCs w:val="24"/>
          <w:lang w:val="en-GB" w:eastAsia="zh-CN" w:bidi="hi-IN"/>
        </w:rPr>
        <w:t>P141 assigned (was assigned by)</w:t>
      </w:r>
      <w:r w:rsidRPr="00473AA1">
        <w:rPr>
          <w:rFonts w:ascii="Times New Roman" w:eastAsia="Noto Serif CJK SC" w:hAnsi="Times New Roman" w:cs="Lohit Devanagari"/>
          <w:color w:val="000000"/>
          <w:kern w:val="2"/>
          <w:szCs w:val="24"/>
          <w:lang w:val="en-GB" w:eastAsia="zh-CN" w:bidi="hi-IN"/>
        </w:rPr>
        <w:t xml:space="preserve">, </w:t>
      </w:r>
    </w:p>
    <w:p w14:paraId="4241FC7A" w14:textId="77777777" w:rsidR="009B1691" w:rsidRPr="00473AA1" w:rsidRDefault="009B1691" w:rsidP="009B1691">
      <w:pPr>
        <w:numPr>
          <w:ilvl w:val="0"/>
          <w:numId w:val="4"/>
        </w:numPr>
        <w:suppressAutoHyphens/>
        <w:spacing w:after="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i/>
          <w:iCs/>
          <w:color w:val="000000"/>
          <w:kern w:val="2"/>
          <w:szCs w:val="24"/>
          <w:lang w:val="en-GB" w:eastAsia="zh-CN" w:bidi="hi-IN"/>
        </w:rPr>
        <w:t>J33 assigned proposition (is assigned by)</w:t>
      </w:r>
      <w:r w:rsidRPr="00473AA1">
        <w:rPr>
          <w:rFonts w:ascii="Times New Roman" w:eastAsia="Noto Serif CJK SC" w:hAnsi="Times New Roman" w:cs="Lohit Devanagari"/>
          <w:color w:val="000000"/>
          <w:kern w:val="2"/>
          <w:szCs w:val="24"/>
          <w:lang w:val="en-GB" w:eastAsia="zh-CN" w:bidi="hi-IN"/>
        </w:rPr>
        <w:t xml:space="preserve">, I17 One-Proposition Set, </w:t>
      </w:r>
      <w:r w:rsidRPr="00473AA1">
        <w:rPr>
          <w:rFonts w:ascii="Times New Roman" w:eastAsia="Noto Serif CJK SC" w:hAnsi="Times New Roman" w:cs="Lohit Devanagari"/>
          <w:i/>
          <w:iCs/>
          <w:color w:val="000000"/>
          <w:kern w:val="2"/>
          <w:szCs w:val="24"/>
          <w:lang w:val="en-GB" w:eastAsia="zh-CN" w:bidi="hi-IN"/>
        </w:rPr>
        <w:t>J32 has property type (is property type of)</w:t>
      </w:r>
      <w:r w:rsidRPr="00473AA1">
        <w:rPr>
          <w:rFonts w:ascii="Times New Roman" w:eastAsia="Noto Serif CJK SC" w:hAnsi="Times New Roman" w:cs="Lohit Devanagari"/>
          <w:color w:val="000000"/>
          <w:kern w:val="2"/>
          <w:szCs w:val="24"/>
          <w:lang w:val="en-GB" w:eastAsia="zh-CN" w:bidi="hi-IN"/>
        </w:rPr>
        <w:t xml:space="preserve"> to E1 CRM Entity, which is shortcut by </w:t>
      </w:r>
      <w:r w:rsidRPr="00473AA1">
        <w:rPr>
          <w:rFonts w:ascii="Times New Roman" w:eastAsia="Noto Serif CJK SC" w:hAnsi="Times New Roman" w:cs="Lohit Devanagari"/>
          <w:i/>
          <w:iCs/>
          <w:color w:val="000000"/>
          <w:kern w:val="2"/>
          <w:szCs w:val="24"/>
          <w:lang w:val="en-GB" w:eastAsia="zh-CN" w:bidi="hi-IN"/>
        </w:rPr>
        <w:t>P177 assigned property of type (is type of property assigned).</w:t>
      </w:r>
    </w:p>
    <w:p w14:paraId="787FBD4B" w14:textId="77777777" w:rsidR="009B1691" w:rsidRPr="00473AA1" w:rsidRDefault="009B1691" w:rsidP="009B169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bookmarkStart w:id="16" w:name="_Hlk163032920"/>
      <w:r w:rsidRPr="00473AA1">
        <w:rPr>
          <w:rFonts w:ascii="Times New Roman" w:eastAsia="Noto Serif CJK SC" w:hAnsi="Times New Roman" w:cs="Lohit Devanagari"/>
          <w:color w:val="000000"/>
          <w:kern w:val="2"/>
          <w:szCs w:val="24"/>
          <w:lang w:val="en-GB" w:eastAsia="zh-CN" w:bidi="hi-IN"/>
        </w:rPr>
        <w:t xml:space="preserve">This property is a shortcut for the path from E13 Attribute Assignment through </w:t>
      </w:r>
      <w:r w:rsidRPr="00473AA1">
        <w:rPr>
          <w:rFonts w:ascii="Times New Roman" w:eastAsia="Noto Serif CJK SC" w:hAnsi="Times New Roman" w:cs="Lohit Devanagari"/>
          <w:i/>
          <w:color w:val="000000"/>
          <w:kern w:val="2"/>
          <w:szCs w:val="24"/>
          <w:lang w:val="en-GB" w:eastAsia="zh-CN" w:bidi="hi-IN"/>
        </w:rPr>
        <w:t>J2 concluded that (was concluded by)</w:t>
      </w:r>
      <w:r w:rsidRPr="00473AA1">
        <w:rPr>
          <w:rFonts w:ascii="Times New Roman" w:eastAsia="Noto Serif CJK SC" w:hAnsi="Times New Roman" w:cs="Lohit Devanagari"/>
          <w:color w:val="000000"/>
          <w:kern w:val="2"/>
          <w:szCs w:val="24"/>
          <w:lang w:val="en-GB" w:eastAsia="zh-CN" w:bidi="hi-IN"/>
        </w:rPr>
        <w:t xml:space="preserve">, I2 Belief, </w:t>
      </w:r>
      <w:r w:rsidRPr="00473AA1">
        <w:rPr>
          <w:rFonts w:ascii="Times New Roman" w:eastAsia="Noto Serif CJK SC" w:hAnsi="Times New Roman" w:cs="Lohit Devanagari"/>
          <w:i/>
          <w:color w:val="000000"/>
          <w:kern w:val="2"/>
          <w:szCs w:val="24"/>
          <w:lang w:val="en-GB" w:eastAsia="zh-CN" w:bidi="hi-IN"/>
        </w:rPr>
        <w:t>J4 that (is subject of)</w:t>
      </w:r>
      <w:r w:rsidRPr="00473AA1">
        <w:rPr>
          <w:rFonts w:ascii="Times New Roman" w:eastAsia="Noto Serif CJK SC" w:hAnsi="Times New Roman" w:cs="Lohit Devanagari"/>
          <w:color w:val="000000"/>
          <w:kern w:val="2"/>
          <w:szCs w:val="24"/>
          <w:lang w:val="en-GB" w:eastAsia="zh-CN" w:bidi="hi-IN"/>
        </w:rPr>
        <w:t xml:space="preserve">, I4 Proposition Set, </w:t>
      </w:r>
      <w:r w:rsidRPr="00473AA1">
        <w:rPr>
          <w:rFonts w:ascii="Times New Roman" w:eastAsia="Noto Serif CJK SC" w:hAnsi="Times New Roman" w:cs="Lohit Devanagari"/>
          <w:i/>
          <w:color w:val="000000"/>
          <w:kern w:val="2"/>
          <w:szCs w:val="24"/>
          <w:lang w:val="en-GB" w:eastAsia="zh-CN" w:bidi="hi-IN"/>
        </w:rPr>
        <w:t>J5 holds to be</w:t>
      </w:r>
      <w:r w:rsidRPr="00473AA1">
        <w:rPr>
          <w:rFonts w:ascii="Times New Roman" w:eastAsia="Noto Serif CJK SC" w:hAnsi="Times New Roman" w:cs="Lohit Devanagari"/>
          <w:color w:val="000000"/>
          <w:kern w:val="2"/>
          <w:szCs w:val="24"/>
          <w:lang w:val="en-GB" w:eastAsia="zh-CN" w:bidi="hi-IN"/>
        </w:rPr>
        <w:t xml:space="preserve"> to I6 Belief Value (= “True”).</w:t>
      </w:r>
      <w:bookmarkEnd w:id="16"/>
    </w:p>
    <w:p w14:paraId="578DD271" w14:textId="77777777" w:rsidR="009B1691" w:rsidRPr="00473AA1" w:rsidRDefault="009B1691" w:rsidP="009B1691">
      <w:pPr>
        <w:suppressAutoHyphens/>
        <w:spacing w:before="170"/>
        <w:rPr>
          <w:rFonts w:ascii="Times New Roman" w:eastAsia="Noto Serif CJK SC" w:hAnsi="Times New Roman" w:cs="Lohit Devanagari"/>
          <w:color w:val="000000"/>
          <w:kern w:val="2"/>
          <w:szCs w:val="24"/>
          <w:lang w:val="en-GB" w:eastAsia="zh-CN" w:bidi="hi-IN"/>
        </w:rPr>
      </w:pPr>
      <w:r w:rsidRPr="00473AA1">
        <w:rPr>
          <w:rFonts w:ascii="Times New Roman" w:eastAsia="Times New Roman" w:hAnsi="Times New Roman" w:cs="Times New Roman"/>
          <w:color w:val="000000"/>
          <w:kern w:val="2"/>
          <w:szCs w:val="24"/>
          <w:lang w:val="en-GB" w:eastAsia="zh-CN" w:bidi="hi-IN"/>
        </w:rPr>
        <w:t>Full path:</w:t>
      </w:r>
    </w:p>
    <w:p w14:paraId="76CF1DFA" w14:textId="77777777" w:rsidR="009B1691" w:rsidRPr="00473AA1" w:rsidRDefault="009B1691" w:rsidP="009B1691">
      <w:pPr>
        <w:suppressAutoHyphens/>
        <w:spacing w:after="170"/>
        <w:ind w:left="1440"/>
        <w:rPr>
          <w:rFonts w:ascii="Times New Roman" w:eastAsia="Noto Serif CJK SC" w:hAnsi="Times New Roman" w:cs="Lohit Devanagari"/>
          <w:color w:val="000000"/>
          <w:kern w:val="2"/>
          <w:szCs w:val="24"/>
          <w:lang w:val="en-GB" w:eastAsia="zh-CN" w:bidi="hi-IN"/>
        </w:rPr>
      </w:pPr>
      <w:r w:rsidRPr="00473AA1">
        <w:rPr>
          <w:rFonts w:ascii="Times New Roman" w:eastAsia="Times New Roman" w:hAnsi="Times New Roman" w:cs="Times New Roman"/>
          <w:color w:val="000000"/>
          <w:kern w:val="2"/>
          <w:szCs w:val="24"/>
          <w:lang w:val="en-GB" w:eastAsia="zh-CN" w:bidi="hi-IN"/>
        </w:rPr>
        <w:t>&lt;???&gt;</w:t>
      </w:r>
    </w:p>
    <w:p w14:paraId="02BDF35D" w14:textId="77777777" w:rsidR="009B1691" w:rsidRPr="00473AA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Examples: </w:t>
      </w:r>
    </w:p>
    <w:p w14:paraId="4C2DEDDB"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 xml:space="preserve">The gender classification of </w:t>
      </w:r>
      <w:r w:rsidRPr="00473AA1">
        <w:rPr>
          <w:rFonts w:ascii="Times New Roman" w:eastAsia="Noto Serif CJK SC" w:hAnsi="Times New Roman" w:cs="Times New Roman"/>
          <w:color w:val="000000"/>
          <w:kern w:val="2"/>
          <w:lang w:val="en-GB" w:eastAsia="zh-CN" w:bidi="hi-IN"/>
        </w:rPr>
        <w:t xml:space="preserve">the skeleton on the left bench in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bidi="hi-IN"/>
        </w:rPr>
        <w:t xml:space="preserve"> provided to the press by Prof. Alessandro Mandolesi on the 21</w:t>
      </w:r>
      <w:r w:rsidRPr="00473AA1">
        <w:rPr>
          <w:rFonts w:ascii="Times New Roman" w:eastAsia="Noto Serif CJK SC" w:hAnsi="Times New Roman" w:cs="Times New Roman"/>
          <w:color w:val="000000"/>
          <w:kern w:val="2"/>
          <w:vertAlign w:val="superscript"/>
          <w:lang w:val="en-GB" w:eastAsia="zh-CN" w:bidi="hi-IN"/>
        </w:rPr>
        <w:t>th</w:t>
      </w:r>
      <w:r w:rsidRPr="00473AA1">
        <w:rPr>
          <w:rFonts w:ascii="Times New Roman" w:eastAsia="Noto Serif CJK SC" w:hAnsi="Times New Roman" w:cs="Times New Roman"/>
          <w:color w:val="000000"/>
          <w:kern w:val="2"/>
          <w:lang w:val="en-GB" w:eastAsia="zh-CN" w:bidi="hi-IN"/>
        </w:rPr>
        <w:t xml:space="preserve"> of September 2013 (E17, I5) </w:t>
      </w:r>
      <w:r w:rsidRPr="00473AA1">
        <w:rPr>
          <w:rFonts w:ascii="Times New Roman" w:eastAsia="Noto Serif CJK SC" w:hAnsi="Times New Roman" w:cs="Lohit Devanagari"/>
          <w:i/>
          <w:iCs/>
          <w:color w:val="000000"/>
          <w:kern w:val="2"/>
          <w:szCs w:val="24"/>
          <w:lang w:val="en-GB" w:eastAsia="zh-CN" w:bidi="hi-IN"/>
        </w:rPr>
        <w:t xml:space="preserve">assigned proposition </w:t>
      </w:r>
    </w:p>
    <w:p w14:paraId="190AD7CF"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5005E43C"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‘male’ (E55 Type)} (I17) (Squires 2013)</w:t>
      </w:r>
    </w:p>
    <w:p w14:paraId="0D11A8F1"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 xml:space="preserve">The gender analysis of </w:t>
      </w:r>
      <w:r w:rsidRPr="00473AA1">
        <w:rPr>
          <w:rFonts w:ascii="Times New Roman" w:eastAsia="Noto Serif CJK SC" w:hAnsi="Times New Roman" w:cs="Times New Roman"/>
          <w:color w:val="000000"/>
          <w:kern w:val="2"/>
          <w:lang w:val="en-GB" w:eastAsia="zh-CN" w:bidi="hi-IN"/>
        </w:rPr>
        <w:t xml:space="preserve">the skeleton on the left bench in </w:t>
      </w:r>
      <w:r w:rsidRPr="00473AA1">
        <w:rPr>
          <w:rFonts w:ascii="Times New Roman" w:eastAsia="Noto Serif CJK SC" w:hAnsi="Times New Roman" w:cs="Lohit Devanagari"/>
          <w:color w:val="000000"/>
          <w:kern w:val="2"/>
          <w:szCs w:val="24"/>
          <w:lang w:val="en-GB" w:eastAsia="zh-CN" w:bidi="hi-IN"/>
        </w:rPr>
        <w:t>La Tomba dell'Aryballos sospeso</w:t>
      </w:r>
      <w:r w:rsidRPr="00473AA1">
        <w:rPr>
          <w:rFonts w:ascii="Times New Roman" w:eastAsia="Noto Serif CJK SC" w:hAnsi="Times New Roman" w:cs="Times New Roman"/>
          <w:color w:val="000000"/>
          <w:kern w:val="2"/>
          <w:lang w:val="en-GB" w:eastAsia="zh-CN" w:bidi="hi-IN"/>
        </w:rPr>
        <w:t xml:space="preserve"> provided to the press by Prof. Alessandro Mandolesi on the 18</w:t>
      </w:r>
      <w:r w:rsidRPr="00473AA1">
        <w:rPr>
          <w:rFonts w:ascii="Times New Roman" w:eastAsia="Noto Serif CJK SC" w:hAnsi="Times New Roman" w:cs="Times New Roman"/>
          <w:color w:val="000000"/>
          <w:kern w:val="2"/>
          <w:vertAlign w:val="superscript"/>
          <w:lang w:val="en-GB" w:eastAsia="zh-CN" w:bidi="hi-IN"/>
        </w:rPr>
        <w:t>th</w:t>
      </w:r>
      <w:r w:rsidRPr="00473AA1">
        <w:rPr>
          <w:rFonts w:ascii="Times New Roman" w:eastAsia="Noto Serif CJK SC" w:hAnsi="Times New Roman" w:cs="Times New Roman"/>
          <w:color w:val="000000"/>
          <w:kern w:val="2"/>
          <w:lang w:val="en-GB" w:eastAsia="zh-CN" w:bidi="hi-IN"/>
        </w:rPr>
        <w:t xml:space="preserve"> of October and academically published in 2013 (E17, S4) </w:t>
      </w:r>
      <w:r w:rsidRPr="00473AA1">
        <w:rPr>
          <w:rFonts w:ascii="Times New Roman" w:eastAsia="Noto Serif CJK SC" w:hAnsi="Times New Roman" w:cs="Lohit Devanagari"/>
          <w:i/>
          <w:iCs/>
          <w:color w:val="000000"/>
          <w:kern w:val="2"/>
          <w:szCs w:val="24"/>
          <w:lang w:val="en-GB" w:eastAsia="zh-CN" w:bidi="hi-IN"/>
        </w:rPr>
        <w:t xml:space="preserve">assigned proposition </w:t>
      </w:r>
    </w:p>
    <w:p w14:paraId="798AE28A"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6021C2CA"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w:t>
      </w:r>
      <w:r w:rsidRPr="00473AA1">
        <w:rPr>
          <w:rFonts w:ascii="Times New Roman" w:eastAsia="Noto Serif CJK SC" w:hAnsi="Times New Roman" w:cs="Times New Roman"/>
          <w:color w:val="000000"/>
          <w:kern w:val="2"/>
          <w:lang w:val="en-GB" w:eastAsia="zh-CN" w:bidi="hi-IN"/>
        </w:rPr>
        <w:t xml:space="preserve">The skeleton </w:t>
      </w:r>
      <w:r w:rsidRPr="00473AA1">
        <w:rPr>
          <w:rFonts w:ascii="Times New Roman" w:eastAsia="Noto Serif CJK SC" w:hAnsi="Times New Roman" w:cs="Lohit Devanagari"/>
          <w:color w:val="000000"/>
          <w:kern w:val="2"/>
          <w:szCs w:val="24"/>
          <w:lang w:val="en-GB" w:eastAsia="zh-CN" w:bidi="hi-IN"/>
        </w:rPr>
        <w:t>on the left bench</w:t>
      </w:r>
      <w:r w:rsidRPr="00473AA1">
        <w:rPr>
          <w:rFonts w:ascii="Times New Roman" w:eastAsia="Noto Serif CJK SC" w:hAnsi="Times New Roman" w:cs="Times New Roman"/>
          <w:color w:val="000000"/>
          <w:kern w:val="2"/>
          <w:lang w:val="en-GB" w:eastAsia="zh-CN"/>
        </w:rPr>
        <w:t xml:space="preserve"> </w:t>
      </w:r>
      <w:r w:rsidRPr="00473AA1">
        <w:rPr>
          <w:rFonts w:ascii="Times New Roman" w:eastAsia="Noto Serif CJK SC" w:hAnsi="Times New Roman" w:cs="Times New Roman"/>
          <w:color w:val="000000"/>
          <w:kern w:val="2"/>
          <w:lang w:val="en-GB" w:eastAsia="zh-CN" w:bidi="hi-IN"/>
        </w:rPr>
        <w:t xml:space="preserve">in </w:t>
      </w:r>
      <w:r w:rsidRPr="00473AA1">
        <w:rPr>
          <w:rFonts w:ascii="Times New Roman" w:eastAsia="Noto Serif CJK SC" w:hAnsi="Times New Roman" w:cs="Lohit Devanagari"/>
          <w:color w:val="000000"/>
          <w:kern w:val="2"/>
          <w:szCs w:val="24"/>
          <w:lang w:val="en-GB" w:eastAsia="zh-CN" w:bidi="hi-IN"/>
        </w:rPr>
        <w:t xml:space="preserve">La Tomba dell'Aryballos sospeso </w:t>
      </w:r>
      <w:r w:rsidRPr="00473AA1">
        <w:rPr>
          <w:rFonts w:ascii="Times New Roman" w:eastAsia="Noto Serif CJK SC" w:hAnsi="Times New Roman" w:cs="Times New Roman"/>
          <w:color w:val="000000"/>
          <w:kern w:val="2"/>
          <w:lang w:val="en-GB" w:eastAsia="zh-CN"/>
        </w:rPr>
        <w:t xml:space="preserve">(E20 Biological Object) </w:t>
      </w:r>
      <w:r w:rsidRPr="00473AA1">
        <w:rPr>
          <w:rFonts w:ascii="Times New Roman" w:eastAsia="Noto Serif CJK SC" w:hAnsi="Times New Roman" w:cs="Times New Roman"/>
          <w:i/>
          <w:iCs/>
          <w:color w:val="000000"/>
          <w:kern w:val="2"/>
          <w:lang w:val="en-GB" w:eastAsia="zh-CN"/>
        </w:rPr>
        <w:t>P2 has type</w:t>
      </w:r>
      <w:r w:rsidRPr="00473AA1">
        <w:rPr>
          <w:rFonts w:ascii="Times New Roman" w:eastAsia="Noto Serif CJK SC" w:hAnsi="Times New Roman" w:cs="Times New Roman"/>
          <w:color w:val="000000"/>
          <w:kern w:val="2"/>
          <w:lang w:val="en-GB" w:eastAsia="zh-CN" w:bidi="hi-IN"/>
        </w:rPr>
        <w:t xml:space="preserve"> ‘female’ (E55 Type)} (I17) (Mandolesi 2013)</w:t>
      </w:r>
    </w:p>
    <w:p w14:paraId="0A3AA690" w14:textId="77777777" w:rsidR="009B1691" w:rsidRPr="00473AA1" w:rsidRDefault="009B1691" w:rsidP="009B1691">
      <w:pPr>
        <w:numPr>
          <w:ilvl w:val="0"/>
          <w:numId w:val="3"/>
        </w:numPr>
        <w:suppressAutoHyphens/>
        <w:spacing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The examination of MS Sinai Greek 418 by Nicholas Pickwoad in November 2003 (E13) </w:t>
      </w:r>
      <w:r w:rsidRPr="00473AA1">
        <w:rPr>
          <w:rFonts w:ascii="Times New Roman" w:eastAsia="Noto Serif CJK SC" w:hAnsi="Times New Roman" w:cs="Lohit Devanagari"/>
          <w:i/>
          <w:iCs/>
          <w:color w:val="000000"/>
          <w:kern w:val="2"/>
          <w:szCs w:val="24"/>
          <w:lang w:val="en-GB" w:eastAsia="zh-CN" w:bidi="hi-IN"/>
        </w:rPr>
        <w:t xml:space="preserve">assigned proposition </w:t>
      </w:r>
    </w:p>
    <w:p w14:paraId="07149A5D"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Times New Roman"/>
          <w:color w:val="000000"/>
          <w:kern w:val="2"/>
          <w:szCs w:val="24"/>
          <w:lang w:val="en-GB" w:eastAsia="zh-CN" w:bidi="hi-IN"/>
        </w:rPr>
        <w:t>The proposition set with content:</w:t>
      </w:r>
    </w:p>
    <w:p w14:paraId="3C72902B" w14:textId="77777777" w:rsidR="009B1691" w:rsidRPr="00473AA1" w:rsidRDefault="009B1691" w:rsidP="009B169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{The book MS Sinai Greek 418 (</w:t>
      </w:r>
      <w:r w:rsidRPr="00473AA1">
        <w:rPr>
          <w:rFonts w:ascii="Times New Roman" w:eastAsia="Noto Serif CJK SC" w:hAnsi="Times New Roman" w:cs="Times New Roman"/>
          <w:color w:val="000000"/>
          <w:kern w:val="2"/>
          <w:lang w:val="en-GB" w:eastAsia="zh-CN"/>
        </w:rPr>
        <w:t>E22 Human-Made Object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Times New Roman" w:eastAsia="Noto Serif CJK SC" w:hAnsi="Times New Roman" w:cs="Lohit Devanagari"/>
          <w:i/>
          <w:iCs/>
          <w:color w:val="000000"/>
          <w:kern w:val="2"/>
          <w:szCs w:val="24"/>
          <w:lang w:val="en-GB" w:eastAsia="zh-CN" w:bidi="hi-IN"/>
        </w:rPr>
        <w:t>has binding structure</w:t>
      </w:r>
      <w:r w:rsidRPr="00473AA1">
        <w:rPr>
          <w:rFonts w:ascii="Times New Roman" w:eastAsia="Noto Serif CJK SC" w:hAnsi="Times New Roman" w:cs="Lohit Devanagari"/>
          <w:color w:val="000000"/>
          <w:kern w:val="2"/>
          <w:szCs w:val="24"/>
          <w:lang w:val="en-GB" w:eastAsia="zh-CN" w:bidi="hi-IN"/>
        </w:rPr>
        <w:t xml:space="preserve"> ‘unsupported’ (E55 Type)} </w:t>
      </w:r>
      <w:r w:rsidRPr="00473AA1">
        <w:rPr>
          <w:rFonts w:ascii="Times New Roman" w:eastAsia="Noto Serif CJK SC" w:hAnsi="Times New Roman" w:cs="Times New Roman"/>
          <w:color w:val="000000"/>
          <w:kern w:val="2"/>
          <w:lang w:val="en-GB" w:eastAsia="zh-CN" w:bidi="hi-IN"/>
        </w:rPr>
        <w:t xml:space="preserve">(I17) </w:t>
      </w:r>
      <w:r w:rsidRPr="00473AA1">
        <w:rPr>
          <w:rFonts w:ascii="Times New Roman" w:eastAsia="Noto Serif CJK SC" w:hAnsi="Times New Roman" w:cs="Lohit Devanagari"/>
          <w:color w:val="000000"/>
          <w:kern w:val="2"/>
          <w:szCs w:val="24"/>
          <w:lang w:val="en-GB" w:eastAsia="zh-CN" w:bidi="hi-IN"/>
        </w:rPr>
        <w:t>(Honey &amp; Pickwoad, 2010)</w:t>
      </w:r>
    </w:p>
    <w:p w14:paraId="121185CF"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p>
    <w:p w14:paraId="454714EA" w14:textId="77777777" w:rsidR="009B1691" w:rsidRPr="00473AA1" w:rsidRDefault="009B1691" w:rsidP="009B1691">
      <w:pPr>
        <w:suppressAutoHyphens/>
        <w:spacing w:line="276" w:lineRule="auto"/>
        <w:ind w:left="1644"/>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[See comments for examples of I17]</w:t>
      </w:r>
    </w:p>
    <w:p w14:paraId="52FA301F" w14:textId="77777777" w:rsidR="009B1691" w:rsidRDefault="009B1691" w:rsidP="009B169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In First Order Logic: </w:t>
      </w:r>
    </w:p>
    <w:p w14:paraId="6314EA4E"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J33(x,y)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E13(x)</w:t>
      </w:r>
    </w:p>
    <w:p w14:paraId="346D9265"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J33(x,y)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I17(y)</w:t>
      </w:r>
    </w:p>
    <w:p w14:paraId="6A960148"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J33(x,y)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P140(x,u) ˄ J30(y,u) ˄ P141(x,v) ˄ J31(</w:t>
      </w:r>
      <w:proofErr w:type="spellStart"/>
      <w:r w:rsidRPr="00473AA1">
        <w:rPr>
          <w:rFonts w:ascii="Times New Roman" w:eastAsia="Noto Serif CJK SC" w:hAnsi="Times New Roman" w:cs="Lohit Devanagari"/>
          <w:color w:val="000000"/>
          <w:kern w:val="2"/>
          <w:szCs w:val="24"/>
          <w:lang w:val="en-GB" w:eastAsia="zh-CN" w:bidi="hi-IN"/>
        </w:rPr>
        <w:t>y,v</w:t>
      </w:r>
      <w:proofErr w:type="spellEnd"/>
      <w:r w:rsidRPr="00473AA1">
        <w:rPr>
          <w:rFonts w:ascii="Times New Roman" w:eastAsia="Noto Serif CJK SC" w:hAnsi="Times New Roman" w:cs="Lohit Devanagari"/>
          <w:color w:val="000000"/>
          <w:kern w:val="2"/>
          <w:szCs w:val="24"/>
          <w:lang w:val="en-GB" w:eastAsia="zh-CN" w:bidi="hi-IN"/>
        </w:rPr>
        <w:t>) ˄ P177(w) ˄ J32(</w:t>
      </w:r>
      <w:proofErr w:type="spellStart"/>
      <w:r w:rsidRPr="00473AA1">
        <w:rPr>
          <w:rFonts w:ascii="Times New Roman" w:eastAsia="Noto Serif CJK SC" w:hAnsi="Times New Roman" w:cs="Lohit Devanagari"/>
          <w:color w:val="000000"/>
          <w:kern w:val="2"/>
          <w:szCs w:val="24"/>
          <w:lang w:val="en-GB" w:eastAsia="zh-CN" w:bidi="hi-IN"/>
        </w:rPr>
        <w:t>y,w</w:t>
      </w:r>
      <w:proofErr w:type="spellEnd"/>
      <w:r w:rsidRPr="00473AA1">
        <w:rPr>
          <w:rFonts w:ascii="Times New Roman" w:eastAsia="Noto Serif CJK SC" w:hAnsi="Times New Roman" w:cs="Lohit Devanagari"/>
          <w:color w:val="000000"/>
          <w:kern w:val="2"/>
          <w:szCs w:val="24"/>
          <w:lang w:val="en-GB" w:eastAsia="zh-CN" w:bidi="hi-IN"/>
        </w:rPr>
        <w:t>)</w:t>
      </w:r>
    </w:p>
    <w:p w14:paraId="17BC2A22"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J33(x,y)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u) [I2(u) ˄ J2(x,u) ˄ J4(</w:t>
      </w:r>
      <w:proofErr w:type="spellStart"/>
      <w:r w:rsidRPr="00473AA1">
        <w:rPr>
          <w:rFonts w:ascii="Times New Roman" w:eastAsia="Noto Serif CJK SC" w:hAnsi="Times New Roman" w:cs="Lohit Devanagari"/>
          <w:color w:val="000000"/>
          <w:kern w:val="2"/>
          <w:szCs w:val="24"/>
          <w:lang w:val="en-GB" w:eastAsia="zh-CN" w:bidi="hi-IN"/>
        </w:rPr>
        <w:t>u,y</w:t>
      </w:r>
      <w:proofErr w:type="spellEnd"/>
      <w:r w:rsidRPr="00473AA1">
        <w:rPr>
          <w:rFonts w:ascii="Times New Roman" w:eastAsia="Noto Serif CJK SC" w:hAnsi="Times New Roman" w:cs="Lohit Devanagari"/>
          <w:color w:val="000000"/>
          <w:kern w:val="2"/>
          <w:szCs w:val="24"/>
          <w:lang w:val="en-GB" w:eastAsia="zh-CN" w:bidi="hi-IN"/>
        </w:rPr>
        <w:t>) ˄ J5(</w:t>
      </w:r>
      <w:proofErr w:type="spellStart"/>
      <w:r w:rsidRPr="00473AA1">
        <w:rPr>
          <w:rFonts w:ascii="Times New Roman" w:eastAsia="Noto Serif CJK SC" w:hAnsi="Times New Roman" w:cs="Lohit Devanagari"/>
          <w:color w:val="000000"/>
          <w:kern w:val="2"/>
          <w:szCs w:val="24"/>
          <w:lang w:val="en-GB" w:eastAsia="zh-CN" w:bidi="hi-IN"/>
        </w:rPr>
        <w:t>u,’TRUE</w:t>
      </w:r>
      <w:proofErr w:type="spellEnd"/>
      <w:r w:rsidRPr="00473AA1">
        <w:rPr>
          <w:rFonts w:ascii="Times New Roman" w:eastAsia="Noto Serif CJK SC" w:hAnsi="Times New Roman" w:cs="Lohit Devanagari"/>
          <w:color w:val="000000"/>
          <w:kern w:val="2"/>
          <w:szCs w:val="24"/>
          <w:lang w:val="en-GB" w:eastAsia="zh-CN" w:bidi="hi-IN"/>
        </w:rPr>
        <w:t xml:space="preserve">’)]  </w:t>
      </w:r>
      <w:r w:rsidRPr="00473AA1">
        <w:rPr>
          <w:rFonts w:ascii="Times New Roman" w:eastAsia="Noto Serif CJK SC" w:hAnsi="Times New Roman" w:cs="Lohit Devanagari"/>
          <w:bCs/>
          <w:color w:val="000000"/>
          <w:kern w:val="2"/>
          <w:szCs w:val="24"/>
          <w:lang w:val="en-GB" w:eastAsia="zh-CN" w:bidi="hi-IN"/>
        </w:rPr>
        <w:t>believed to be true!</w:t>
      </w:r>
    </w:p>
    <w:p w14:paraId="28A9214F"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bCs/>
          <w:color w:val="000000"/>
          <w:kern w:val="2"/>
          <w:szCs w:val="24"/>
          <w:lang w:val="en-GB" w:eastAsia="zh-CN" w:bidi="hi-IN"/>
        </w:rPr>
        <w:lastRenderedPageBreak/>
        <w:t>E13(x)</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Cambria Math" w:eastAsia="Noto Serif CJK SC" w:hAnsi="Cambria Math" w:cs="Lohit Devanagari"/>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w:t>
      </w:r>
      <w:r w:rsidRPr="00473AA1">
        <w:rPr>
          <w:rFonts w:ascii="Cambria Math" w:eastAsia="Noto Serif CJK SC" w:hAnsi="Cambria Math" w:cs="Lohit Devanagari"/>
          <w:color w:val="000000"/>
          <w:kern w:val="2"/>
          <w:szCs w:val="24"/>
          <w:lang w:val="en-GB" w:eastAsia="zh-CN" w:bidi="hi-IN"/>
        </w:rPr>
        <w:t>∃</w:t>
      </w:r>
      <w:proofErr w:type="spellStart"/>
      <w:r w:rsidRPr="00473AA1">
        <w:rPr>
          <w:rFonts w:ascii="Times New Roman" w:eastAsia="Noto Serif CJK SC" w:hAnsi="Times New Roman" w:cs="Lohit Devanagari"/>
          <w:color w:val="000000"/>
          <w:kern w:val="2"/>
          <w:szCs w:val="24"/>
          <w:lang w:val="en-GB" w:eastAsia="zh-CN" w:bidi="hi-IN"/>
        </w:rPr>
        <w:t>uvw</w:t>
      </w:r>
      <w:proofErr w:type="spellEnd"/>
      <w:r w:rsidRPr="00473AA1">
        <w:rPr>
          <w:rFonts w:ascii="Times New Roman" w:eastAsia="Noto Serif CJK SC" w:hAnsi="Times New Roman" w:cs="Lohit Devanagari"/>
          <w:color w:val="000000"/>
          <w:kern w:val="2"/>
          <w:szCs w:val="24"/>
          <w:lang w:val="en-GB" w:eastAsia="zh-CN" w:bidi="hi-IN"/>
        </w:rPr>
        <w:t>) [E1(u) ˄ P140(x,u) ˄ E1(v) ˄ P141(x,v) ˄ E55(w) ˄ P177(x,w)]  </w:t>
      </w:r>
    </w:p>
    <w:p w14:paraId="7B6FAE0F"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bCs/>
          <w:color w:val="000000"/>
          <w:kern w:val="2"/>
          <w:szCs w:val="24"/>
          <w:lang w:val="en-GB" w:eastAsia="zh-CN" w:bidi="hi-IN"/>
        </w:rPr>
        <w:t xml:space="preserve">J2(x,y) ˄ E13(x) </w:t>
      </w:r>
      <w:r w:rsidRPr="00473AA1">
        <w:rPr>
          <w:rFonts w:ascii="Cambria Math" w:eastAsia="Noto Serif CJK SC" w:hAnsi="Cambria Math" w:cs="Lohit Devanagari"/>
          <w:bCs/>
          <w:color w:val="000000"/>
          <w:kern w:val="2"/>
          <w:szCs w:val="24"/>
          <w:lang w:val="en-GB" w:eastAsia="zh-CN" w:bidi="hi-IN"/>
        </w:rPr>
        <w:t>⇒</w:t>
      </w:r>
      <w:r w:rsidRPr="00473AA1">
        <w:rPr>
          <w:rFonts w:ascii="Times New Roman" w:eastAsia="Noto Serif CJK SC" w:hAnsi="Times New Roman" w:cs="Lohit Devanagari"/>
          <w:bCs/>
          <w:color w:val="000000"/>
          <w:kern w:val="2"/>
          <w:szCs w:val="24"/>
          <w:lang w:val="en-GB" w:eastAsia="zh-CN" w:bidi="hi-IN"/>
        </w:rPr>
        <w:t xml:space="preserve"> J33(x,y)</w:t>
      </w:r>
    </w:p>
    <w:p w14:paraId="067577E7" w14:textId="77777777" w:rsidR="009B1691" w:rsidRPr="00473AA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P140(x,y)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u) [I17(u) ˄ J33(x,u) ˄ J30(</w:t>
      </w:r>
      <w:proofErr w:type="spellStart"/>
      <w:r w:rsidRPr="00473AA1">
        <w:rPr>
          <w:rFonts w:ascii="Times New Roman" w:eastAsia="Noto Serif CJK SC" w:hAnsi="Times New Roman" w:cs="Lohit Devanagari"/>
          <w:color w:val="000000"/>
          <w:kern w:val="2"/>
          <w:szCs w:val="24"/>
          <w:lang w:val="en-GB" w:eastAsia="zh-CN" w:bidi="hi-IN"/>
        </w:rPr>
        <w:t>u,y</w:t>
      </w:r>
      <w:proofErr w:type="spellEnd"/>
      <w:r w:rsidRPr="00473AA1">
        <w:rPr>
          <w:rFonts w:ascii="Times New Roman" w:eastAsia="Noto Serif CJK SC" w:hAnsi="Times New Roman" w:cs="Lohit Devanagari"/>
          <w:color w:val="000000"/>
          <w:kern w:val="2"/>
          <w:szCs w:val="24"/>
          <w:lang w:val="en-GB" w:eastAsia="zh-CN" w:bidi="hi-IN"/>
        </w:rPr>
        <w:t>)]</w:t>
      </w:r>
    </w:p>
    <w:p w14:paraId="63859588" w14:textId="77777777" w:rsidR="009B169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P141(x,y)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u) [I17(u) ˄ J33(x,u) ˄ J31(</w:t>
      </w:r>
      <w:proofErr w:type="spellStart"/>
      <w:r w:rsidRPr="00473AA1">
        <w:rPr>
          <w:rFonts w:ascii="Times New Roman" w:eastAsia="Noto Serif CJK SC" w:hAnsi="Times New Roman" w:cs="Lohit Devanagari"/>
          <w:color w:val="000000"/>
          <w:kern w:val="2"/>
          <w:szCs w:val="24"/>
          <w:lang w:val="en-GB" w:eastAsia="zh-CN" w:bidi="hi-IN"/>
        </w:rPr>
        <w:t>u,y</w:t>
      </w:r>
      <w:proofErr w:type="spellEnd"/>
      <w:r w:rsidRPr="00473AA1">
        <w:rPr>
          <w:rFonts w:ascii="Times New Roman" w:eastAsia="Noto Serif CJK SC" w:hAnsi="Times New Roman" w:cs="Lohit Devanagari"/>
          <w:color w:val="000000"/>
          <w:kern w:val="2"/>
          <w:szCs w:val="24"/>
          <w:lang w:val="en-GB" w:eastAsia="zh-CN" w:bidi="hi-IN"/>
        </w:rPr>
        <w:t xml:space="preserve">)] </w:t>
      </w:r>
    </w:p>
    <w:p w14:paraId="16C68097" w14:textId="77777777" w:rsidR="009B1691" w:rsidRDefault="009B1691" w:rsidP="009B169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473AA1">
        <w:rPr>
          <w:rFonts w:ascii="Times New Roman" w:eastAsia="Noto Serif CJK SC" w:hAnsi="Times New Roman" w:cs="Lohit Devanagari"/>
          <w:color w:val="000000"/>
          <w:kern w:val="2"/>
          <w:szCs w:val="24"/>
          <w:lang w:val="en-GB" w:eastAsia="zh-CN" w:bidi="hi-IN"/>
        </w:rPr>
        <w:t xml:space="preserve">P177(x,y)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 xml:space="preserve"> (</w:t>
      </w:r>
      <w:r w:rsidRPr="00473AA1">
        <w:rPr>
          <w:rFonts w:ascii="Cambria Math" w:eastAsia="Noto Serif CJK SC" w:hAnsi="Cambria Math" w:cs="Cambria Math"/>
          <w:color w:val="000000"/>
          <w:kern w:val="2"/>
          <w:szCs w:val="24"/>
          <w:lang w:val="en-GB" w:eastAsia="zh-CN" w:bidi="hi-IN"/>
        </w:rPr>
        <w:t>∃</w:t>
      </w:r>
      <w:r w:rsidRPr="00473AA1">
        <w:rPr>
          <w:rFonts w:ascii="Times New Roman" w:eastAsia="Noto Serif CJK SC" w:hAnsi="Times New Roman" w:cs="Lohit Devanagari"/>
          <w:color w:val="000000"/>
          <w:kern w:val="2"/>
          <w:szCs w:val="24"/>
          <w:lang w:val="en-GB" w:eastAsia="zh-CN" w:bidi="hi-IN"/>
        </w:rPr>
        <w:t>u) [I17(u) ˄ J33(x,u) ˄ J32(</w:t>
      </w:r>
      <w:proofErr w:type="spellStart"/>
      <w:r w:rsidRPr="00473AA1">
        <w:rPr>
          <w:rFonts w:ascii="Times New Roman" w:eastAsia="Noto Serif CJK SC" w:hAnsi="Times New Roman" w:cs="Lohit Devanagari"/>
          <w:color w:val="000000"/>
          <w:kern w:val="2"/>
          <w:szCs w:val="24"/>
          <w:lang w:val="en-GB" w:eastAsia="zh-CN" w:bidi="hi-IN"/>
        </w:rPr>
        <w:t>u,y</w:t>
      </w:r>
      <w:proofErr w:type="spellEnd"/>
      <w:r w:rsidRPr="00473AA1">
        <w:rPr>
          <w:rFonts w:ascii="Times New Roman" w:eastAsia="Noto Serif CJK SC" w:hAnsi="Times New Roman" w:cs="Lohit Devanagari"/>
          <w:color w:val="000000"/>
          <w:kern w:val="2"/>
          <w:szCs w:val="24"/>
          <w:lang w:val="en-GB" w:eastAsia="zh-CN" w:bidi="hi-IN"/>
        </w:rPr>
        <w:t>)]</w:t>
      </w:r>
    </w:p>
    <w:p w14:paraId="1ACC9AC4" w14:textId="77777777" w:rsidR="0055322F" w:rsidRPr="009B1691" w:rsidRDefault="0055322F" w:rsidP="009B1691"/>
    <w:sectPr w:rsidR="0055322F" w:rsidRPr="009B1691" w:rsidSect="00C674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Tsoulouha Eleni" w:date="2024-07-19T13:47:00Z" w:initials="TE">
    <w:p w14:paraId="583FCFD6" w14:textId="77777777" w:rsidR="009B1691" w:rsidRPr="00027A4E" w:rsidRDefault="009B1691" w:rsidP="009B1691">
      <w:r w:rsidRPr="00027A4E">
        <w:rPr>
          <w:rFonts w:ascii="Liberation Serif" w:eastAsia="Segoe UI" w:hAnsi="Liberation Serif" w:cs="Tahoma"/>
          <w:sz w:val="24"/>
          <w:lang w:bidi="en-US"/>
        </w:rPr>
        <w:t xml:space="preserve">Comment by Martin: </w:t>
      </w:r>
      <w:r w:rsidRPr="00027A4E">
        <w:rPr>
          <w:rFonts w:ascii="Liberation Serif" w:eastAsia="Segoe UI" w:hAnsi="Liberation Serif" w:cs="Tahoma"/>
          <w:b/>
          <w:sz w:val="24"/>
          <w:lang w:bidi="en-US"/>
        </w:rPr>
        <w:t>Restriction of superproperty to subproperties</w:t>
      </w:r>
      <w:r w:rsidRPr="00027A4E">
        <w:rPr>
          <w:rFonts w:ascii="Liberation Serif" w:eastAsia="Segoe UI" w:hAnsi="Liberation Serif" w:cs="Tahoma"/>
          <w:sz w:val="24"/>
          <w:lang w:bidi="en-US"/>
        </w:rPr>
        <w:t>.</w:t>
      </w:r>
    </w:p>
  </w:comment>
  <w:comment w:id="7" w:author="Eleni Tsouloucha" w:date="2024-09-04T19:06:00Z" w:initials="ET">
    <w:p w14:paraId="23151A50" w14:textId="77777777" w:rsidR="009B1691" w:rsidRDefault="009B1691" w:rsidP="009B1691">
      <w:pPr>
        <w:pStyle w:val="CommentText"/>
      </w:pPr>
      <w:r>
        <w:rPr>
          <w:rStyle w:val="CommentReference"/>
        </w:rPr>
        <w:annotationRef/>
      </w:r>
      <w:r>
        <w:t xml:space="preserve">Why not under J28? </w:t>
      </w:r>
    </w:p>
    <w:p w14:paraId="7B9F332B" w14:textId="77777777" w:rsidR="009B1691" w:rsidRDefault="009B1691" w:rsidP="009B1691">
      <w:pPr>
        <w:pStyle w:val="CommentText"/>
      </w:pPr>
      <w:r>
        <w:t>Also, if under J30 shouldn’t it appear under J31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3FCFD6" w15:done="0"/>
  <w15:commentEx w15:paraId="7B9F332B" w15:paraIdParent="583FCF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3FCFD6" w16cid:durableId="2A5B6EFA"/>
  <w16cid:commentId w16cid:paraId="7B9F332B" w16cid:durableId="5C9AEC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34E9"/>
    <w:multiLevelType w:val="hybridMultilevel"/>
    <w:tmpl w:val="373C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08D9"/>
    <w:multiLevelType w:val="multilevel"/>
    <w:tmpl w:val="2E02577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3CD16DC1"/>
    <w:multiLevelType w:val="multilevel"/>
    <w:tmpl w:val="C50CF972"/>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 w15:restartNumberingAfterBreak="0">
    <w:nsid w:val="4B3B542E"/>
    <w:multiLevelType w:val="hybridMultilevel"/>
    <w:tmpl w:val="608C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soulouha Eleni">
    <w15:presenceInfo w15:providerId="AD" w15:userId="S-1-5-21-676814388-1321436977-1990613996-11843"/>
  </w15:person>
  <w15:person w15:author="Eleni Tsouloucha">
    <w15:presenceInfo w15:providerId="Windows Live" w15:userId="5cbc15ae2bec0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F5"/>
    <w:rsid w:val="0055322F"/>
    <w:rsid w:val="006414F7"/>
    <w:rsid w:val="009B1691"/>
    <w:rsid w:val="00BC4548"/>
    <w:rsid w:val="00C67417"/>
    <w:rsid w:val="00C71DF5"/>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5899"/>
  <w15:chartTrackingRefBased/>
  <w15:docId w15:val="{98CE265B-768A-4183-A8AA-21AB2AFE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691"/>
  </w:style>
  <w:style w:type="paragraph" w:styleId="Heading2">
    <w:name w:val="heading 2"/>
    <w:basedOn w:val="Normal"/>
    <w:next w:val="Normal"/>
    <w:link w:val="Heading2Char"/>
    <w:uiPriority w:val="9"/>
    <w:unhideWhenUsed/>
    <w:qFormat/>
    <w:rsid w:val="009B1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169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B16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169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B1691"/>
    <w:pPr>
      <w:ind w:left="720"/>
      <w:contextualSpacing/>
    </w:pPr>
  </w:style>
  <w:style w:type="character" w:styleId="Hyperlink">
    <w:name w:val="Hyperlink"/>
    <w:basedOn w:val="DefaultParagraphFont"/>
    <w:uiPriority w:val="99"/>
    <w:unhideWhenUsed/>
    <w:rsid w:val="009B1691"/>
    <w:rPr>
      <w:color w:val="0563C1" w:themeColor="hyperlink"/>
      <w:u w:val="single"/>
    </w:rPr>
  </w:style>
  <w:style w:type="paragraph" w:styleId="BodyText">
    <w:name w:val="Body Text"/>
    <w:basedOn w:val="Normal"/>
    <w:link w:val="BodyTextChar"/>
    <w:uiPriority w:val="99"/>
    <w:unhideWhenUsed/>
    <w:rsid w:val="009B1691"/>
    <w:pPr>
      <w:spacing w:after="120"/>
    </w:pPr>
  </w:style>
  <w:style w:type="character" w:customStyle="1" w:styleId="BodyTextChar">
    <w:name w:val="Body Text Char"/>
    <w:basedOn w:val="DefaultParagraphFont"/>
    <w:link w:val="BodyText"/>
    <w:uiPriority w:val="99"/>
    <w:rsid w:val="009B1691"/>
  </w:style>
  <w:style w:type="character" w:customStyle="1" w:styleId="CRMClassLabelChar">
    <w:name w:val="CRM Class Label Char"/>
    <w:qFormat/>
    <w:rsid w:val="009B1691"/>
    <w:rPr>
      <w:rFonts w:ascii="Arial" w:eastAsia="Noto Sans CJK SC" w:hAnsi="Arial" w:cs="Lohit Devanagari"/>
      <w:b/>
      <w:kern w:val="2"/>
      <w:sz w:val="20"/>
      <w:szCs w:val="28"/>
      <w:lang w:val="en-GB" w:eastAsia="zh-CN" w:bidi="hi-IN"/>
    </w:rPr>
  </w:style>
  <w:style w:type="character" w:customStyle="1" w:styleId="Heading4Char">
    <w:name w:val="Heading 4 Char"/>
    <w:basedOn w:val="DefaultParagraphFont"/>
    <w:link w:val="Heading4"/>
    <w:uiPriority w:val="9"/>
    <w:rsid w:val="009B1691"/>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9B1691"/>
    <w:rPr>
      <w:sz w:val="16"/>
      <w:szCs w:val="16"/>
    </w:rPr>
  </w:style>
  <w:style w:type="paragraph" w:styleId="CommentText">
    <w:name w:val="annotation text"/>
    <w:basedOn w:val="Normal"/>
    <w:link w:val="CommentTextChar"/>
    <w:uiPriority w:val="99"/>
    <w:semiHidden/>
    <w:unhideWhenUsed/>
    <w:rsid w:val="009B1691"/>
  </w:style>
  <w:style w:type="character" w:customStyle="1" w:styleId="CommentTextChar">
    <w:name w:val="Comment Text Char"/>
    <w:basedOn w:val="DefaultParagraphFont"/>
    <w:link w:val="CommentText"/>
    <w:uiPriority w:val="99"/>
    <w:semiHidden/>
    <w:rsid w:val="009B1691"/>
  </w:style>
  <w:style w:type="paragraph" w:styleId="BalloonText">
    <w:name w:val="Balloon Text"/>
    <w:basedOn w:val="Normal"/>
    <w:link w:val="BalloonTextChar"/>
    <w:uiPriority w:val="99"/>
    <w:semiHidden/>
    <w:unhideWhenUsed/>
    <w:rsid w:val="009B1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691"/>
    <w:rPr>
      <w:rFonts w:ascii="Segoe UI" w:hAnsi="Segoe UI" w:cs="Segoe UI"/>
      <w:sz w:val="18"/>
      <w:szCs w:val="18"/>
    </w:rPr>
  </w:style>
  <w:style w:type="character" w:customStyle="1" w:styleId="Heading2Char">
    <w:name w:val="Heading 2 Char"/>
    <w:basedOn w:val="DefaultParagraphFont"/>
    <w:link w:val="Heading2"/>
    <w:uiPriority w:val="9"/>
    <w:rsid w:val="009B169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C4548"/>
    <w:rPr>
      <w:color w:val="954F72" w:themeColor="followedHyperlink"/>
      <w:u w:val="single"/>
    </w:rPr>
  </w:style>
  <w:style w:type="character" w:styleId="UnresolvedMention">
    <w:name w:val="Unresolved Mention"/>
    <w:basedOn w:val="DefaultParagraphFont"/>
    <w:uiPriority w:val="99"/>
    <w:semiHidden/>
    <w:unhideWhenUsed/>
    <w:rsid w:val="00BC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2366</Words>
  <Characters>13489</Characters>
  <Application>Microsoft Office Word</Application>
  <DocSecurity>0</DocSecurity>
  <Lines>112</Lines>
  <Paragraphs>31</Paragraphs>
  <ScaleCrop>false</ScaleCrop>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2024-12-04T13:19:00Z</dcterms:created>
  <dcterms:modified xsi:type="dcterms:W3CDTF">2024-12-04T13:42:00Z</dcterms:modified>
</cp:coreProperties>
</file>